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DA8" w:rsidP="000B2C94" w:rsidRDefault="008E2DA8" w14:paraId="0CF5FA33" w14:textId="31128904">
      <w:pPr>
        <w:spacing w:after="0" w:line="240" w:lineRule="auto"/>
        <w:jc w:val="center"/>
        <w:rPr>
          <w:rFonts w:ascii="Arial" w:hAnsi="Arial" w:cs="Arial"/>
          <w:b/>
          <w:bCs/>
        </w:rPr>
      </w:pPr>
    </w:p>
    <w:p w:rsidR="000B2C94" w:rsidP="000B2C94" w:rsidRDefault="000B2C94" w14:paraId="2F1F2EDA" w14:textId="77777777">
      <w:pPr>
        <w:spacing w:after="0" w:line="240" w:lineRule="auto"/>
        <w:jc w:val="center"/>
        <w:rPr>
          <w:rFonts w:ascii="Arial" w:hAnsi="Arial" w:cs="Arial"/>
          <w:b/>
          <w:bCs/>
        </w:rPr>
      </w:pPr>
    </w:p>
    <w:p w:rsidR="00FD7587" w:rsidP="000B2C94" w:rsidRDefault="006D0823" w14:paraId="473C01EA" w14:textId="01D83FC8">
      <w:pPr>
        <w:spacing w:after="0" w:line="240" w:lineRule="auto"/>
        <w:jc w:val="center"/>
        <w:rPr>
          <w:rFonts w:ascii="Arial" w:hAnsi="Arial" w:cs="Arial"/>
          <w:b/>
          <w:bCs/>
          <w:sz w:val="28"/>
          <w:szCs w:val="28"/>
        </w:rPr>
      </w:pPr>
      <w:r w:rsidRPr="000B2C94">
        <w:rPr>
          <w:rFonts w:ascii="Arial" w:hAnsi="Arial" w:cs="Arial"/>
          <w:b/>
          <w:bCs/>
          <w:sz w:val="28"/>
          <w:szCs w:val="28"/>
        </w:rPr>
        <w:t xml:space="preserve">Comments on </w:t>
      </w:r>
      <w:r w:rsidR="00F405C8">
        <w:rPr>
          <w:rFonts w:ascii="Arial" w:hAnsi="Arial" w:cs="Arial"/>
          <w:b/>
          <w:bCs/>
          <w:sz w:val="28"/>
          <w:szCs w:val="28"/>
        </w:rPr>
        <w:t xml:space="preserve">the </w:t>
      </w:r>
      <w:r w:rsidRPr="000B2C94">
        <w:rPr>
          <w:rFonts w:ascii="Arial" w:hAnsi="Arial" w:cs="Arial"/>
          <w:b/>
          <w:bCs/>
          <w:sz w:val="28"/>
          <w:szCs w:val="28"/>
        </w:rPr>
        <w:t xml:space="preserve">Proposed </w:t>
      </w:r>
      <w:r w:rsidRPr="000B2C94" w:rsidR="00841584">
        <w:rPr>
          <w:rFonts w:ascii="Arial" w:hAnsi="Arial" w:cs="Arial"/>
          <w:b/>
          <w:bCs/>
          <w:sz w:val="28"/>
          <w:szCs w:val="28"/>
        </w:rPr>
        <w:t>Departmen</w:t>
      </w:r>
      <w:r w:rsidRPr="000B2C94" w:rsidR="008E2DA8">
        <w:rPr>
          <w:rFonts w:ascii="Arial" w:hAnsi="Arial" w:cs="Arial"/>
          <w:b/>
          <w:bCs/>
          <w:sz w:val="28"/>
          <w:szCs w:val="28"/>
        </w:rPr>
        <w:t>t</w:t>
      </w:r>
      <w:r w:rsidRPr="000B2C94" w:rsidR="00336EBD">
        <w:rPr>
          <w:rFonts w:ascii="Arial" w:hAnsi="Arial" w:cs="Arial"/>
          <w:b/>
          <w:bCs/>
          <w:sz w:val="28"/>
          <w:szCs w:val="28"/>
        </w:rPr>
        <w:t xml:space="preserve"> Circular on </w:t>
      </w:r>
    </w:p>
    <w:p w:rsidRPr="000B2C94" w:rsidR="006D0823" w:rsidP="000B2C94" w:rsidRDefault="00FD3382" w14:paraId="17C7F198" w14:textId="60137CFF">
      <w:pPr>
        <w:spacing w:after="0" w:line="240" w:lineRule="auto"/>
        <w:jc w:val="center"/>
        <w:rPr>
          <w:rFonts w:ascii="Arial" w:hAnsi="Arial" w:cs="Arial"/>
          <w:b/>
          <w:bCs/>
          <w:sz w:val="28"/>
          <w:szCs w:val="28"/>
        </w:rPr>
      </w:pPr>
      <w:r w:rsidRPr="00FD3382">
        <w:rPr>
          <w:rFonts w:ascii="Arial" w:hAnsi="Arial" w:cs="Arial"/>
          <w:b/>
          <w:bCs/>
          <w:sz w:val="28"/>
          <w:szCs w:val="28"/>
        </w:rPr>
        <w:t>"Providing the Revised Guidelines for the Green Energy Auction Program in the Philippines”</w:t>
      </w:r>
    </w:p>
    <w:p w:rsidRPr="00982A93" w:rsidR="008E2DA8" w:rsidP="006D0823" w:rsidRDefault="008E2DA8" w14:paraId="443CAE23" w14:textId="77777777">
      <w:pPr>
        <w:jc w:val="center"/>
        <w:rPr>
          <w:rFonts w:ascii="Arial" w:hAnsi="Arial" w:cs="Arial"/>
        </w:rPr>
      </w:pPr>
    </w:p>
    <w:tbl>
      <w:tblPr>
        <w:tblStyle w:val="TableGrid"/>
        <w:tblW w:w="17559" w:type="dxa"/>
        <w:tblInd w:w="-289" w:type="dxa"/>
        <w:tblLook w:val="04A0" w:firstRow="1" w:lastRow="0" w:firstColumn="1" w:lastColumn="0" w:noHBand="0" w:noVBand="1"/>
      </w:tblPr>
      <w:tblGrid>
        <w:gridCol w:w="4442"/>
        <w:gridCol w:w="2896"/>
        <w:gridCol w:w="5189"/>
        <w:gridCol w:w="5032"/>
      </w:tblGrid>
      <w:tr w:rsidRPr="00982A93" w:rsidR="008E2DA8" w:rsidTr="53F20A3E" w14:paraId="250AB371" w14:textId="1798CFFF">
        <w:trPr>
          <w:trHeight w:val="395"/>
        </w:trPr>
        <w:tc>
          <w:tcPr>
            <w:tcW w:w="4442" w:type="dxa"/>
            <w:tcMar/>
            <w:vAlign w:val="center"/>
          </w:tcPr>
          <w:p w:rsidRPr="00982A93" w:rsidR="008E2DA8" w:rsidP="002A07D0" w:rsidRDefault="008E2DA8" w14:paraId="5327084D" w14:textId="7FF6B440">
            <w:pPr>
              <w:jc w:val="center"/>
              <w:rPr>
                <w:rFonts w:ascii="Arial" w:hAnsi="Arial" w:cs="Arial"/>
                <w:b/>
                <w:bCs/>
              </w:rPr>
            </w:pPr>
            <w:r w:rsidRPr="00982A93">
              <w:rPr>
                <w:rFonts w:ascii="Arial" w:hAnsi="Arial" w:cs="Arial"/>
                <w:b/>
                <w:bCs/>
              </w:rPr>
              <w:t>Section</w:t>
            </w:r>
          </w:p>
        </w:tc>
        <w:tc>
          <w:tcPr>
            <w:tcW w:w="2896" w:type="dxa"/>
            <w:tcMar/>
            <w:vAlign w:val="center"/>
          </w:tcPr>
          <w:p w:rsidRPr="00982A93" w:rsidR="008E2DA8" w:rsidP="002A07D0" w:rsidRDefault="008E2DA8" w14:paraId="77409F44" w14:textId="57ECD4CC">
            <w:pPr>
              <w:jc w:val="center"/>
              <w:rPr>
                <w:rFonts w:ascii="Arial" w:hAnsi="Arial" w:cs="Arial"/>
                <w:b/>
                <w:bCs/>
              </w:rPr>
            </w:pPr>
            <w:r>
              <w:rPr>
                <w:rFonts w:ascii="Arial" w:hAnsi="Arial" w:cs="Arial"/>
                <w:b/>
                <w:bCs/>
              </w:rPr>
              <w:t>Name/Company</w:t>
            </w:r>
            <w:r w:rsidR="00F405C8">
              <w:rPr>
                <w:rFonts w:ascii="Arial" w:hAnsi="Arial" w:cs="Arial"/>
                <w:b/>
                <w:bCs/>
              </w:rPr>
              <w:t>/Agency</w:t>
            </w:r>
          </w:p>
        </w:tc>
        <w:tc>
          <w:tcPr>
            <w:tcW w:w="5189" w:type="dxa"/>
            <w:tcMar/>
            <w:vAlign w:val="center"/>
          </w:tcPr>
          <w:p w:rsidRPr="00982A93" w:rsidR="008E2DA8" w:rsidP="002A07D0" w:rsidRDefault="008E2DA8" w14:paraId="1B7650E9" w14:textId="6D26B2A4">
            <w:pPr>
              <w:jc w:val="center"/>
              <w:rPr>
                <w:rFonts w:ascii="Arial" w:hAnsi="Arial" w:cs="Arial"/>
                <w:b/>
                <w:bCs/>
              </w:rPr>
            </w:pPr>
            <w:r w:rsidRPr="00982A93">
              <w:rPr>
                <w:rFonts w:ascii="Arial" w:hAnsi="Arial" w:cs="Arial"/>
                <w:b/>
                <w:bCs/>
              </w:rPr>
              <w:t xml:space="preserve">Comments/ </w:t>
            </w:r>
            <w:r>
              <w:rPr>
                <w:rFonts w:ascii="Arial" w:hAnsi="Arial" w:cs="Arial"/>
                <w:b/>
                <w:bCs/>
              </w:rPr>
              <w:t>Recommendation</w:t>
            </w:r>
            <w:r w:rsidR="00A80987">
              <w:rPr>
                <w:rFonts w:ascii="Arial" w:hAnsi="Arial" w:cs="Arial"/>
                <w:b/>
                <w:bCs/>
              </w:rPr>
              <w:t>s</w:t>
            </w:r>
          </w:p>
        </w:tc>
        <w:tc>
          <w:tcPr>
            <w:tcW w:w="5032" w:type="dxa"/>
            <w:tcMar/>
            <w:vAlign w:val="center"/>
          </w:tcPr>
          <w:p w:rsidRPr="00982A93" w:rsidR="008E2DA8" w:rsidP="008E2DA8" w:rsidRDefault="008E2DA8" w14:paraId="5C702A00" w14:textId="1C93CCDB">
            <w:pPr>
              <w:jc w:val="center"/>
              <w:rPr>
                <w:rFonts w:ascii="Arial" w:hAnsi="Arial" w:cs="Arial"/>
                <w:b/>
                <w:bCs/>
              </w:rPr>
            </w:pPr>
            <w:r>
              <w:rPr>
                <w:rFonts w:ascii="Arial" w:hAnsi="Arial" w:cs="Arial"/>
                <w:b/>
                <w:bCs/>
              </w:rPr>
              <w:t>Proposed/ Suggested Revision</w:t>
            </w:r>
            <w:r w:rsidR="00A80987">
              <w:rPr>
                <w:rFonts w:ascii="Arial" w:hAnsi="Arial" w:cs="Arial"/>
                <w:b/>
                <w:bCs/>
              </w:rPr>
              <w:t>s</w:t>
            </w:r>
          </w:p>
        </w:tc>
      </w:tr>
      <w:tr w:rsidRPr="00982A93" w:rsidR="008E2DA8" w:rsidTr="53F20A3E" w14:paraId="219FB7F3" w14:textId="4D49580B">
        <w:trPr>
          <w:trHeight w:val="1115"/>
        </w:trPr>
        <w:tc>
          <w:tcPr>
            <w:tcW w:w="4442" w:type="dxa"/>
            <w:tcMar/>
          </w:tcPr>
          <w:p w:rsidRPr="00541B3D" w:rsidR="008E2DA8" w:rsidP="0093203B" w:rsidRDefault="008E2DA8" w14:paraId="3AA15155" w14:textId="44CF0B41">
            <w:pPr>
              <w:jc w:val="both"/>
              <w:rPr>
                <w:rFonts w:ascii="Arial" w:hAnsi="Arial" w:cs="Arial"/>
              </w:rPr>
            </w:pPr>
            <w:r w:rsidRPr="00C753A6">
              <w:rPr>
                <w:rFonts w:ascii="Arial" w:hAnsi="Arial" w:cs="Arial"/>
                <w:b/>
                <w:bCs/>
              </w:rPr>
              <w:t>Section 1. Title.</w:t>
            </w:r>
            <w:r w:rsidRPr="00C753A6">
              <w:rPr>
                <w:rFonts w:ascii="Arial" w:hAnsi="Arial" w:cs="Arial"/>
              </w:rPr>
              <w:t xml:space="preserve"> This Circular shall be known as the "Providing the Revised Guidelines for the Green Energy Auction Program in the Philippines”.</w:t>
            </w:r>
          </w:p>
        </w:tc>
        <w:tc>
          <w:tcPr>
            <w:tcW w:w="2896" w:type="dxa"/>
            <w:tcMar/>
          </w:tcPr>
          <w:p w:rsidRPr="00541B3D" w:rsidR="008E2DA8" w:rsidP="002F6EA0" w:rsidRDefault="008E2DA8" w14:paraId="59B9F7A7" w14:textId="77777777">
            <w:pPr>
              <w:jc w:val="center"/>
              <w:rPr>
                <w:rFonts w:ascii="Arial" w:hAnsi="Arial" w:cs="Arial"/>
              </w:rPr>
            </w:pPr>
          </w:p>
        </w:tc>
        <w:tc>
          <w:tcPr>
            <w:tcW w:w="5189" w:type="dxa"/>
            <w:tcMar/>
          </w:tcPr>
          <w:p w:rsidRPr="00541B3D" w:rsidR="008E2DA8" w:rsidP="002F6EA0" w:rsidRDefault="008E2DA8" w14:paraId="4E5EB056" w14:textId="77777777">
            <w:pPr>
              <w:jc w:val="center"/>
              <w:rPr>
                <w:rFonts w:ascii="Arial" w:hAnsi="Arial" w:cs="Arial"/>
              </w:rPr>
            </w:pPr>
          </w:p>
        </w:tc>
        <w:tc>
          <w:tcPr>
            <w:tcW w:w="5032" w:type="dxa"/>
            <w:tcMar/>
          </w:tcPr>
          <w:p w:rsidRPr="00541B3D" w:rsidR="008E2DA8" w:rsidP="002F6EA0" w:rsidRDefault="008E2DA8" w14:paraId="11C371D8" w14:textId="77777777">
            <w:pPr>
              <w:jc w:val="center"/>
              <w:rPr>
                <w:rFonts w:ascii="Arial" w:hAnsi="Arial" w:cs="Arial"/>
              </w:rPr>
            </w:pPr>
          </w:p>
        </w:tc>
      </w:tr>
      <w:tr w:rsidRPr="00982A93" w:rsidR="008E2DA8" w:rsidTr="53F20A3E" w14:paraId="240020DE" w14:textId="2A26B28F">
        <w:trPr>
          <w:trHeight w:val="2195"/>
        </w:trPr>
        <w:tc>
          <w:tcPr>
            <w:tcW w:w="4442" w:type="dxa"/>
            <w:tcMar/>
            <w:vAlign w:val="center"/>
          </w:tcPr>
          <w:p w:rsidR="008E2DA8" w:rsidP="00E73808" w:rsidRDefault="008E2DA8" w14:paraId="5CEE75AA" w14:textId="34AAA809">
            <w:pPr>
              <w:tabs>
                <w:tab w:val="left" w:pos="188"/>
              </w:tabs>
              <w:rPr>
                <w:rFonts w:ascii="Arial" w:hAnsi="Arial" w:cs="Arial"/>
                <w:b/>
                <w:bCs/>
              </w:rPr>
            </w:pPr>
            <w:r w:rsidRPr="00463E45">
              <w:rPr>
                <w:rFonts w:ascii="Arial" w:hAnsi="Arial" w:cs="Arial"/>
                <w:b/>
                <w:bCs/>
              </w:rPr>
              <w:t>Section 2. Purposes and Objectives.</w:t>
            </w:r>
          </w:p>
          <w:p w:rsidR="008E2DA8" w:rsidP="00E73808" w:rsidRDefault="008E2DA8" w14:paraId="7BC26C49" w14:textId="77777777">
            <w:pPr>
              <w:tabs>
                <w:tab w:val="left" w:pos="188"/>
              </w:tabs>
              <w:rPr>
                <w:rFonts w:ascii="Arial" w:hAnsi="Arial" w:cs="Arial"/>
                <w:b/>
                <w:bCs/>
              </w:rPr>
            </w:pPr>
          </w:p>
          <w:p w:rsidR="008E2DA8" w:rsidP="00E73808" w:rsidRDefault="008E2DA8" w14:paraId="70F351DA" w14:textId="075EDA6E">
            <w:pPr>
              <w:tabs>
                <w:tab w:val="left" w:pos="188"/>
              </w:tabs>
              <w:rPr>
                <w:rFonts w:ascii="Arial" w:hAnsi="Arial" w:cs="Arial"/>
                <w:b/>
                <w:bCs/>
              </w:rPr>
            </w:pPr>
            <w:r w:rsidRPr="0093203B">
              <w:rPr>
                <w:rFonts w:ascii="Arial" w:hAnsi="Arial" w:cs="Arial"/>
                <w:b/>
                <w:bCs/>
              </w:rPr>
              <w:t>2.1 Purposes. The GEA Policy is hereby promulgated to:</w:t>
            </w:r>
          </w:p>
          <w:p w:rsidR="008E2DA8" w:rsidP="00E73808" w:rsidRDefault="008E2DA8" w14:paraId="0D35135D" w14:textId="77777777">
            <w:pPr>
              <w:tabs>
                <w:tab w:val="left" w:pos="188"/>
              </w:tabs>
              <w:rPr>
                <w:rFonts w:ascii="Arial" w:hAnsi="Arial" w:cs="Arial"/>
                <w:b/>
                <w:bCs/>
              </w:rPr>
            </w:pPr>
          </w:p>
          <w:p w:rsidRPr="00A27916" w:rsidR="008E2DA8" w:rsidP="00377AFE" w:rsidRDefault="00E109D1" w14:paraId="0FB5D5B2" w14:textId="0423D289">
            <w:pPr>
              <w:tabs>
                <w:tab w:val="left" w:pos="188"/>
              </w:tabs>
              <w:ind w:left="720"/>
              <w:jc w:val="both"/>
              <w:rPr>
                <w:rFonts w:ascii="Arial" w:hAnsi="Arial" w:cs="Arial"/>
              </w:rPr>
            </w:pPr>
            <w:r w:rsidRPr="00E109D1">
              <w:rPr>
                <w:rFonts w:ascii="Arial" w:hAnsi="Arial" w:cs="Arial"/>
              </w:rPr>
              <w:t>2.1.1 Provide immediate and timely investments in new or additional RE capacities to ensure provision of adequate supply and competitive rates   of electricity in the country;</w:t>
            </w:r>
          </w:p>
        </w:tc>
        <w:tc>
          <w:tcPr>
            <w:tcW w:w="2896" w:type="dxa"/>
            <w:tcMar/>
          </w:tcPr>
          <w:p w:rsidRPr="00541B3D" w:rsidR="008E2DA8" w:rsidP="002F6EA0" w:rsidRDefault="008E2DA8" w14:paraId="4DD3CCFA" w14:textId="77777777">
            <w:pPr>
              <w:jc w:val="center"/>
              <w:rPr>
                <w:rFonts w:ascii="Arial" w:hAnsi="Arial" w:cs="Arial"/>
              </w:rPr>
            </w:pPr>
          </w:p>
        </w:tc>
        <w:tc>
          <w:tcPr>
            <w:tcW w:w="5189" w:type="dxa"/>
            <w:tcMar/>
          </w:tcPr>
          <w:p w:rsidRPr="00541B3D" w:rsidR="008E2DA8" w:rsidP="002F6EA0" w:rsidRDefault="008E2DA8" w14:paraId="516B7F51" w14:textId="77777777">
            <w:pPr>
              <w:jc w:val="center"/>
              <w:rPr>
                <w:rFonts w:ascii="Arial" w:hAnsi="Arial" w:cs="Arial"/>
              </w:rPr>
            </w:pPr>
          </w:p>
        </w:tc>
        <w:tc>
          <w:tcPr>
            <w:tcW w:w="5032" w:type="dxa"/>
            <w:tcMar/>
          </w:tcPr>
          <w:p w:rsidRPr="00541B3D" w:rsidR="008E2DA8" w:rsidP="002F6EA0" w:rsidRDefault="008E2DA8" w14:paraId="299CF0E4" w14:textId="77777777">
            <w:pPr>
              <w:jc w:val="center"/>
              <w:rPr>
                <w:rFonts w:ascii="Arial" w:hAnsi="Arial" w:cs="Arial"/>
              </w:rPr>
            </w:pPr>
          </w:p>
        </w:tc>
      </w:tr>
      <w:tr w:rsidRPr="00982A93" w:rsidR="008E2DA8" w:rsidTr="53F20A3E" w14:paraId="2E20D9AF" w14:textId="5D0E021C">
        <w:trPr>
          <w:trHeight w:val="1430"/>
        </w:trPr>
        <w:tc>
          <w:tcPr>
            <w:tcW w:w="4442" w:type="dxa"/>
            <w:tcMar/>
            <w:vAlign w:val="center"/>
          </w:tcPr>
          <w:p w:rsidRPr="00541B3D" w:rsidR="008E2DA8" w:rsidP="00E73808" w:rsidRDefault="008E2DA8" w14:paraId="16077020" w14:textId="49E9F789">
            <w:pPr>
              <w:ind w:left="720"/>
              <w:rPr>
                <w:rFonts w:ascii="Arial" w:hAnsi="Arial" w:cs="Arial"/>
              </w:rPr>
            </w:pPr>
            <w:r w:rsidRPr="0093203B">
              <w:rPr>
                <w:rFonts w:ascii="Arial" w:hAnsi="Arial" w:cs="Arial"/>
              </w:rPr>
              <w:t>2.1.2 Support the development of, and increase access to financing for, new RE projects under a competitive process, together with long-term contracts; and</w:t>
            </w:r>
          </w:p>
        </w:tc>
        <w:tc>
          <w:tcPr>
            <w:tcW w:w="2896" w:type="dxa"/>
            <w:tcMar/>
          </w:tcPr>
          <w:p w:rsidRPr="00541B3D" w:rsidR="008E2DA8" w:rsidP="002F6EA0" w:rsidRDefault="008E2DA8" w14:paraId="3665365F" w14:textId="77777777">
            <w:pPr>
              <w:jc w:val="center"/>
              <w:rPr>
                <w:rFonts w:ascii="Arial" w:hAnsi="Arial" w:cs="Arial"/>
              </w:rPr>
            </w:pPr>
          </w:p>
        </w:tc>
        <w:tc>
          <w:tcPr>
            <w:tcW w:w="5189" w:type="dxa"/>
            <w:tcMar/>
          </w:tcPr>
          <w:p w:rsidRPr="00541B3D" w:rsidR="008E2DA8" w:rsidP="002F6EA0" w:rsidRDefault="008E2DA8" w14:paraId="63E39D92" w14:textId="77777777">
            <w:pPr>
              <w:jc w:val="center"/>
              <w:rPr>
                <w:rFonts w:ascii="Arial" w:hAnsi="Arial" w:cs="Arial"/>
              </w:rPr>
            </w:pPr>
          </w:p>
        </w:tc>
        <w:tc>
          <w:tcPr>
            <w:tcW w:w="5032" w:type="dxa"/>
            <w:tcMar/>
          </w:tcPr>
          <w:p w:rsidRPr="00541B3D" w:rsidR="008E2DA8" w:rsidP="002F6EA0" w:rsidRDefault="008E2DA8" w14:paraId="7D73E22E" w14:textId="77777777">
            <w:pPr>
              <w:jc w:val="center"/>
              <w:rPr>
                <w:rFonts w:ascii="Arial" w:hAnsi="Arial" w:cs="Arial"/>
              </w:rPr>
            </w:pPr>
          </w:p>
        </w:tc>
      </w:tr>
      <w:tr w:rsidRPr="00982A93" w:rsidR="008E2DA8" w:rsidTr="53F20A3E" w14:paraId="31B69615" w14:textId="6CB6FDA3">
        <w:trPr>
          <w:trHeight w:val="1160"/>
        </w:trPr>
        <w:tc>
          <w:tcPr>
            <w:tcW w:w="4442" w:type="dxa"/>
            <w:tcMar/>
            <w:vAlign w:val="center"/>
          </w:tcPr>
          <w:p w:rsidRPr="002A07D0" w:rsidR="008E2DA8" w:rsidP="00E73808" w:rsidRDefault="008E2DA8" w14:paraId="2214D3B8" w14:textId="76C9A0DA">
            <w:pPr>
              <w:ind w:left="720"/>
              <w:rPr>
                <w:rFonts w:ascii="Arial" w:hAnsi="Arial" w:cs="Arial"/>
                <w:color w:val="000000"/>
              </w:rPr>
            </w:pPr>
            <w:r>
              <w:rPr>
                <w:rFonts w:ascii="Arial" w:hAnsi="Arial" w:cs="Arial"/>
                <w:color w:val="000000"/>
              </w:rPr>
              <w:t>2.1.3 Implement the mandate of giving preference to RE sources of energy for a cleaner and sustainable environment.</w:t>
            </w:r>
          </w:p>
        </w:tc>
        <w:tc>
          <w:tcPr>
            <w:tcW w:w="2896" w:type="dxa"/>
            <w:tcMar/>
          </w:tcPr>
          <w:p w:rsidRPr="00541B3D" w:rsidR="008E2DA8" w:rsidP="002F6EA0" w:rsidRDefault="008E2DA8" w14:paraId="140B0201" w14:textId="77777777">
            <w:pPr>
              <w:jc w:val="center"/>
              <w:rPr>
                <w:rFonts w:ascii="Arial" w:hAnsi="Arial" w:cs="Arial"/>
              </w:rPr>
            </w:pPr>
          </w:p>
        </w:tc>
        <w:tc>
          <w:tcPr>
            <w:tcW w:w="5189" w:type="dxa"/>
            <w:tcMar/>
          </w:tcPr>
          <w:p w:rsidRPr="00541B3D" w:rsidR="008E2DA8" w:rsidP="002F6EA0" w:rsidRDefault="008E2DA8" w14:paraId="055890C5" w14:textId="77777777">
            <w:pPr>
              <w:jc w:val="center"/>
              <w:rPr>
                <w:rFonts w:ascii="Arial" w:hAnsi="Arial" w:cs="Arial"/>
              </w:rPr>
            </w:pPr>
          </w:p>
        </w:tc>
        <w:tc>
          <w:tcPr>
            <w:tcW w:w="5032" w:type="dxa"/>
            <w:tcMar/>
          </w:tcPr>
          <w:p w:rsidRPr="00541B3D" w:rsidR="008E2DA8" w:rsidP="002F6EA0" w:rsidRDefault="008E2DA8" w14:paraId="432D52AC" w14:textId="77777777">
            <w:pPr>
              <w:jc w:val="center"/>
              <w:rPr>
                <w:rFonts w:ascii="Arial" w:hAnsi="Arial" w:cs="Arial"/>
              </w:rPr>
            </w:pPr>
          </w:p>
        </w:tc>
      </w:tr>
      <w:tr w:rsidRPr="00982A93" w:rsidR="008E2DA8" w:rsidTr="53F20A3E" w14:paraId="53C18182" w14:textId="19234372">
        <w:trPr>
          <w:trHeight w:val="1610"/>
        </w:trPr>
        <w:tc>
          <w:tcPr>
            <w:tcW w:w="4442" w:type="dxa"/>
            <w:tcMar/>
          </w:tcPr>
          <w:p w:rsidR="008E2DA8" w:rsidP="00E73808" w:rsidRDefault="008E2DA8" w14:paraId="3D78DD0F" w14:textId="5975060A">
            <w:pPr>
              <w:tabs>
                <w:tab w:val="left" w:pos="244"/>
              </w:tabs>
              <w:rPr>
                <w:rFonts w:ascii="Arial" w:hAnsi="Arial" w:cs="Arial"/>
                <w:color w:val="000000"/>
              </w:rPr>
            </w:pPr>
            <w:r>
              <w:rPr>
                <w:rFonts w:ascii="Arial" w:hAnsi="Arial" w:cs="Arial"/>
                <w:b/>
                <w:bCs/>
                <w:color w:val="000000"/>
              </w:rPr>
              <w:t>2.2 Objectives.</w:t>
            </w:r>
            <w:r>
              <w:rPr>
                <w:rFonts w:ascii="Arial" w:hAnsi="Arial" w:cs="Arial"/>
                <w:color w:val="000000"/>
              </w:rPr>
              <w:t xml:space="preserve"> This GEA Policy seeks to attain the following objectives:</w:t>
            </w:r>
          </w:p>
          <w:p w:rsidR="008E2DA8" w:rsidP="00E73808" w:rsidRDefault="008E2DA8" w14:paraId="797595DB" w14:textId="2F02E5CD">
            <w:pPr>
              <w:tabs>
                <w:tab w:val="left" w:pos="244"/>
              </w:tabs>
              <w:rPr>
                <w:rFonts w:ascii="Arial" w:hAnsi="Arial" w:cs="Arial"/>
                <w:color w:val="000000"/>
              </w:rPr>
            </w:pPr>
          </w:p>
          <w:p w:rsidRPr="00A57FA7" w:rsidR="008E2DA8" w:rsidP="00A57FA7" w:rsidRDefault="008E2DA8" w14:paraId="74D0F531" w14:textId="1B973055">
            <w:pPr>
              <w:tabs>
                <w:tab w:val="left" w:pos="244"/>
              </w:tabs>
              <w:ind w:left="720"/>
              <w:jc w:val="both"/>
              <w:rPr>
                <w:rFonts w:ascii="Arial" w:hAnsi="Arial" w:cs="Arial"/>
                <w:color w:val="000000"/>
              </w:rPr>
            </w:pPr>
            <w:r w:rsidRPr="00A57FA7">
              <w:rPr>
                <w:rFonts w:ascii="Arial" w:hAnsi="Arial" w:cs="Arial"/>
                <w:color w:val="000000"/>
              </w:rPr>
              <w:t>2.2.1 Implement the RE Act mandate to prioritize the connection and building of RE capacity;</w:t>
            </w:r>
          </w:p>
        </w:tc>
        <w:tc>
          <w:tcPr>
            <w:tcW w:w="2896" w:type="dxa"/>
            <w:tcMar/>
          </w:tcPr>
          <w:p w:rsidRPr="00541B3D" w:rsidR="008E2DA8" w:rsidP="002F6EA0" w:rsidRDefault="008E2DA8" w14:paraId="0F5B58EE" w14:textId="77777777">
            <w:pPr>
              <w:jc w:val="center"/>
              <w:rPr>
                <w:rFonts w:ascii="Arial" w:hAnsi="Arial" w:cs="Arial"/>
              </w:rPr>
            </w:pPr>
          </w:p>
        </w:tc>
        <w:tc>
          <w:tcPr>
            <w:tcW w:w="5189" w:type="dxa"/>
            <w:tcMar/>
          </w:tcPr>
          <w:p w:rsidRPr="00541B3D" w:rsidR="008E2DA8" w:rsidP="002F6EA0" w:rsidRDefault="008E2DA8" w14:paraId="3E6F6D51" w14:textId="77777777">
            <w:pPr>
              <w:jc w:val="center"/>
              <w:rPr>
                <w:rFonts w:ascii="Arial" w:hAnsi="Arial" w:cs="Arial"/>
              </w:rPr>
            </w:pPr>
          </w:p>
        </w:tc>
        <w:tc>
          <w:tcPr>
            <w:tcW w:w="5032" w:type="dxa"/>
            <w:tcMar/>
          </w:tcPr>
          <w:p w:rsidRPr="00541B3D" w:rsidR="008E2DA8" w:rsidP="002F6EA0" w:rsidRDefault="008E2DA8" w14:paraId="78DF28CE" w14:textId="77777777">
            <w:pPr>
              <w:jc w:val="center"/>
              <w:rPr>
                <w:rFonts w:ascii="Arial" w:hAnsi="Arial" w:cs="Arial"/>
              </w:rPr>
            </w:pPr>
          </w:p>
        </w:tc>
      </w:tr>
      <w:tr w:rsidRPr="00982A93" w:rsidR="008E2DA8" w:rsidTr="53F20A3E" w14:paraId="217F9CE0" w14:textId="04DB230F">
        <w:trPr>
          <w:trHeight w:val="229"/>
        </w:trPr>
        <w:tc>
          <w:tcPr>
            <w:tcW w:w="4442" w:type="dxa"/>
            <w:tcMar/>
          </w:tcPr>
          <w:p w:rsidRPr="00541B3D" w:rsidR="008E2DA8" w:rsidP="005F45B3" w:rsidRDefault="008E2DA8" w14:paraId="234F288E" w14:textId="294A2412">
            <w:pPr>
              <w:ind w:left="720"/>
              <w:jc w:val="both"/>
              <w:rPr>
                <w:rFonts w:ascii="Arial" w:hAnsi="Arial" w:cs="Arial"/>
              </w:rPr>
            </w:pPr>
            <w:r w:rsidRPr="005F45B3">
              <w:rPr>
                <w:rFonts w:ascii="Arial" w:hAnsi="Arial" w:cs="Arial"/>
              </w:rPr>
              <w:lastRenderedPageBreak/>
              <w:t>2.2.2 Ensure transparent and competitive selection of RE plants to achieve reasonable rates and encourage, as far as practicable, the best new RE entrants in the system;</w:t>
            </w:r>
          </w:p>
        </w:tc>
        <w:tc>
          <w:tcPr>
            <w:tcW w:w="2896" w:type="dxa"/>
            <w:tcMar/>
          </w:tcPr>
          <w:p w:rsidRPr="00541B3D" w:rsidR="008E2DA8" w:rsidP="002F6EA0" w:rsidRDefault="008E2DA8" w14:paraId="2ED382C3" w14:textId="77777777">
            <w:pPr>
              <w:jc w:val="center"/>
              <w:rPr>
                <w:rFonts w:ascii="Arial" w:hAnsi="Arial" w:cs="Arial"/>
              </w:rPr>
            </w:pPr>
          </w:p>
        </w:tc>
        <w:tc>
          <w:tcPr>
            <w:tcW w:w="5189" w:type="dxa"/>
            <w:tcMar/>
          </w:tcPr>
          <w:p w:rsidRPr="00541B3D" w:rsidR="008E2DA8" w:rsidP="002F6EA0" w:rsidRDefault="008E2DA8" w14:paraId="034C4F01" w14:textId="77777777">
            <w:pPr>
              <w:jc w:val="center"/>
              <w:rPr>
                <w:rFonts w:ascii="Arial" w:hAnsi="Arial" w:cs="Arial"/>
              </w:rPr>
            </w:pPr>
          </w:p>
        </w:tc>
        <w:tc>
          <w:tcPr>
            <w:tcW w:w="5032" w:type="dxa"/>
            <w:tcMar/>
          </w:tcPr>
          <w:p w:rsidRPr="00541B3D" w:rsidR="008E2DA8" w:rsidP="002F6EA0" w:rsidRDefault="008E2DA8" w14:paraId="65DC9AA3" w14:textId="77777777">
            <w:pPr>
              <w:jc w:val="center"/>
              <w:rPr>
                <w:rFonts w:ascii="Arial" w:hAnsi="Arial" w:cs="Arial"/>
              </w:rPr>
            </w:pPr>
          </w:p>
        </w:tc>
      </w:tr>
      <w:tr w:rsidRPr="00982A93" w:rsidR="008E2DA8" w:rsidTr="53F20A3E" w14:paraId="500C0EC9" w14:textId="41C4CBDD">
        <w:trPr>
          <w:trHeight w:val="1457"/>
        </w:trPr>
        <w:tc>
          <w:tcPr>
            <w:tcW w:w="4442" w:type="dxa"/>
            <w:tcMar/>
            <w:vAlign w:val="center"/>
          </w:tcPr>
          <w:p w:rsidRPr="00541B3D" w:rsidR="008E2DA8" w:rsidP="0074037E" w:rsidRDefault="008E2DA8" w14:paraId="69A46093" w14:textId="1C46A9EA">
            <w:pPr>
              <w:ind w:left="720"/>
              <w:jc w:val="both"/>
              <w:rPr>
                <w:rFonts w:ascii="Arial" w:hAnsi="Arial" w:cs="Arial"/>
              </w:rPr>
            </w:pPr>
            <w:r w:rsidRPr="005F45B3">
              <w:rPr>
                <w:rFonts w:ascii="Arial" w:hAnsi="Arial" w:cs="Arial"/>
              </w:rPr>
              <w:t>2.2.3 Support energy security by adding new capacity to the grid thereby ensuring adequate and sustainable capacity, especially in the short- to medium-term;</w:t>
            </w:r>
          </w:p>
        </w:tc>
        <w:tc>
          <w:tcPr>
            <w:tcW w:w="2896" w:type="dxa"/>
            <w:tcMar/>
          </w:tcPr>
          <w:p w:rsidRPr="00541B3D" w:rsidR="008E2DA8" w:rsidP="002F6EA0" w:rsidRDefault="008E2DA8" w14:paraId="6219DDDD" w14:textId="77777777">
            <w:pPr>
              <w:jc w:val="center"/>
              <w:rPr>
                <w:rFonts w:ascii="Arial" w:hAnsi="Arial" w:cs="Arial"/>
              </w:rPr>
            </w:pPr>
          </w:p>
        </w:tc>
        <w:tc>
          <w:tcPr>
            <w:tcW w:w="5189" w:type="dxa"/>
            <w:tcMar/>
          </w:tcPr>
          <w:p w:rsidRPr="00541B3D" w:rsidR="008E2DA8" w:rsidP="002F6EA0" w:rsidRDefault="008E2DA8" w14:paraId="156147CC" w14:textId="77777777">
            <w:pPr>
              <w:jc w:val="center"/>
              <w:rPr>
                <w:rFonts w:ascii="Arial" w:hAnsi="Arial" w:cs="Arial"/>
              </w:rPr>
            </w:pPr>
          </w:p>
        </w:tc>
        <w:tc>
          <w:tcPr>
            <w:tcW w:w="5032" w:type="dxa"/>
            <w:tcMar/>
          </w:tcPr>
          <w:p w:rsidRPr="00541B3D" w:rsidR="008E2DA8" w:rsidP="002F6EA0" w:rsidRDefault="008E2DA8" w14:paraId="35CDC4E9" w14:textId="77777777">
            <w:pPr>
              <w:jc w:val="center"/>
              <w:rPr>
                <w:rFonts w:ascii="Arial" w:hAnsi="Arial" w:cs="Arial"/>
              </w:rPr>
            </w:pPr>
          </w:p>
        </w:tc>
      </w:tr>
      <w:tr w:rsidRPr="00982A93" w:rsidR="008E2DA8" w:rsidTr="53F20A3E" w14:paraId="55599C02" w14:textId="687C7488">
        <w:trPr>
          <w:trHeight w:val="1430"/>
        </w:trPr>
        <w:tc>
          <w:tcPr>
            <w:tcW w:w="4442" w:type="dxa"/>
            <w:tcMar/>
            <w:vAlign w:val="center"/>
          </w:tcPr>
          <w:p w:rsidRPr="00541B3D" w:rsidR="008E2DA8" w:rsidP="0074037E" w:rsidRDefault="008E2DA8" w14:paraId="0EDC6346" w14:textId="1615234E">
            <w:pPr>
              <w:ind w:left="720"/>
              <w:jc w:val="both"/>
              <w:rPr>
                <w:rFonts w:ascii="Arial" w:hAnsi="Arial" w:cs="Arial"/>
              </w:rPr>
            </w:pPr>
            <w:r w:rsidRPr="00FD090E">
              <w:rPr>
                <w:rFonts w:ascii="Arial" w:hAnsi="Arial" w:cs="Arial"/>
              </w:rPr>
              <w:t>2.2.4 Address price volatility related to the procurement and pricing of Renewable Energy Certificates (RECs) by increasing the available RECs in the market;</w:t>
            </w:r>
          </w:p>
        </w:tc>
        <w:tc>
          <w:tcPr>
            <w:tcW w:w="2896" w:type="dxa"/>
            <w:tcMar/>
          </w:tcPr>
          <w:p w:rsidRPr="00541B3D" w:rsidR="008E2DA8" w:rsidP="002F6EA0" w:rsidRDefault="008E2DA8" w14:paraId="37D939BD" w14:textId="77777777">
            <w:pPr>
              <w:jc w:val="center"/>
              <w:rPr>
                <w:rFonts w:ascii="Arial" w:hAnsi="Arial" w:cs="Arial"/>
              </w:rPr>
            </w:pPr>
          </w:p>
        </w:tc>
        <w:tc>
          <w:tcPr>
            <w:tcW w:w="5189" w:type="dxa"/>
            <w:tcMar/>
          </w:tcPr>
          <w:p w:rsidRPr="00541B3D" w:rsidR="008E2DA8" w:rsidP="002F6EA0" w:rsidRDefault="008E2DA8" w14:paraId="2388E22D" w14:textId="77777777">
            <w:pPr>
              <w:jc w:val="center"/>
              <w:rPr>
                <w:rFonts w:ascii="Arial" w:hAnsi="Arial" w:cs="Arial"/>
              </w:rPr>
            </w:pPr>
          </w:p>
        </w:tc>
        <w:tc>
          <w:tcPr>
            <w:tcW w:w="5032" w:type="dxa"/>
            <w:tcMar/>
          </w:tcPr>
          <w:p w:rsidRPr="00541B3D" w:rsidR="008E2DA8" w:rsidP="002F6EA0" w:rsidRDefault="008E2DA8" w14:paraId="098F7BB9" w14:textId="77777777">
            <w:pPr>
              <w:jc w:val="center"/>
              <w:rPr>
                <w:rFonts w:ascii="Arial" w:hAnsi="Arial" w:cs="Arial"/>
              </w:rPr>
            </w:pPr>
          </w:p>
        </w:tc>
      </w:tr>
      <w:tr w:rsidRPr="00982A93" w:rsidR="008E2DA8" w:rsidTr="53F20A3E" w14:paraId="56A3CF22" w14:textId="62975CE1">
        <w:trPr>
          <w:trHeight w:val="1160"/>
        </w:trPr>
        <w:tc>
          <w:tcPr>
            <w:tcW w:w="4442" w:type="dxa"/>
            <w:tcMar/>
            <w:vAlign w:val="center"/>
          </w:tcPr>
          <w:p w:rsidRPr="00541B3D" w:rsidR="008E2DA8" w:rsidP="0074037E" w:rsidRDefault="008E2DA8" w14:paraId="723474EC" w14:textId="3B514AC1">
            <w:pPr>
              <w:ind w:left="720"/>
              <w:jc w:val="both"/>
              <w:rPr>
                <w:rFonts w:ascii="Arial" w:hAnsi="Arial" w:cs="Arial"/>
              </w:rPr>
            </w:pPr>
            <w:r w:rsidRPr="00FD090E">
              <w:rPr>
                <w:rFonts w:ascii="Arial" w:hAnsi="Arial" w:cs="Arial"/>
              </w:rPr>
              <w:t>2.2.5 Enhance the RE programs, in general, by promoting a competitive setting of rates for RE supply in the country; and</w:t>
            </w:r>
          </w:p>
        </w:tc>
        <w:tc>
          <w:tcPr>
            <w:tcW w:w="2896" w:type="dxa"/>
            <w:tcMar/>
          </w:tcPr>
          <w:p w:rsidRPr="00541B3D" w:rsidR="008E2DA8" w:rsidP="002F6EA0" w:rsidRDefault="008E2DA8" w14:paraId="61767A84" w14:textId="77777777">
            <w:pPr>
              <w:jc w:val="center"/>
              <w:rPr>
                <w:rFonts w:ascii="Arial" w:hAnsi="Arial" w:cs="Arial"/>
              </w:rPr>
            </w:pPr>
          </w:p>
        </w:tc>
        <w:tc>
          <w:tcPr>
            <w:tcW w:w="5189" w:type="dxa"/>
            <w:tcMar/>
          </w:tcPr>
          <w:p w:rsidRPr="00541B3D" w:rsidR="008E2DA8" w:rsidP="002F6EA0" w:rsidRDefault="008E2DA8" w14:paraId="194712AA" w14:textId="77777777">
            <w:pPr>
              <w:jc w:val="center"/>
              <w:rPr>
                <w:rFonts w:ascii="Arial" w:hAnsi="Arial" w:cs="Arial"/>
              </w:rPr>
            </w:pPr>
          </w:p>
        </w:tc>
        <w:tc>
          <w:tcPr>
            <w:tcW w:w="5032" w:type="dxa"/>
            <w:tcMar/>
          </w:tcPr>
          <w:p w:rsidRPr="00541B3D" w:rsidR="008E2DA8" w:rsidP="002F6EA0" w:rsidRDefault="008E2DA8" w14:paraId="63D31A59" w14:textId="77777777">
            <w:pPr>
              <w:jc w:val="center"/>
              <w:rPr>
                <w:rFonts w:ascii="Arial" w:hAnsi="Arial" w:cs="Arial"/>
              </w:rPr>
            </w:pPr>
          </w:p>
        </w:tc>
      </w:tr>
      <w:tr w:rsidRPr="00982A93" w:rsidR="008E2DA8" w:rsidTr="53F20A3E" w14:paraId="4BB206B5" w14:textId="02DC1D5B">
        <w:trPr>
          <w:trHeight w:val="1151"/>
        </w:trPr>
        <w:tc>
          <w:tcPr>
            <w:tcW w:w="4442" w:type="dxa"/>
            <w:tcMar/>
          </w:tcPr>
          <w:p w:rsidRPr="00541B3D" w:rsidR="008E2DA8" w:rsidP="00CE157A" w:rsidRDefault="008E2DA8" w14:paraId="0628AA1C" w14:textId="0DCB8833">
            <w:pPr>
              <w:ind w:left="720"/>
              <w:jc w:val="both"/>
              <w:rPr>
                <w:rFonts w:ascii="Arial" w:hAnsi="Arial" w:cs="Arial"/>
              </w:rPr>
            </w:pPr>
            <w:r w:rsidRPr="00CE157A">
              <w:rPr>
                <w:rFonts w:ascii="Arial" w:hAnsi="Arial" w:cs="Arial"/>
              </w:rPr>
              <w:t>2.2.6 Assist the Mandated Participants in the Renewable Portfolio Standards (RPS) Program by increasing the allocation of RECs from FIT.</w:t>
            </w:r>
          </w:p>
        </w:tc>
        <w:tc>
          <w:tcPr>
            <w:tcW w:w="2896" w:type="dxa"/>
            <w:tcMar/>
          </w:tcPr>
          <w:p w:rsidRPr="00541B3D" w:rsidR="008E2DA8" w:rsidP="002F6EA0" w:rsidRDefault="008E2DA8" w14:paraId="6112A074" w14:textId="77777777">
            <w:pPr>
              <w:jc w:val="center"/>
              <w:rPr>
                <w:rFonts w:ascii="Arial" w:hAnsi="Arial" w:cs="Arial"/>
              </w:rPr>
            </w:pPr>
          </w:p>
        </w:tc>
        <w:tc>
          <w:tcPr>
            <w:tcW w:w="5189" w:type="dxa"/>
            <w:tcMar/>
          </w:tcPr>
          <w:p w:rsidRPr="00541B3D" w:rsidR="008E2DA8" w:rsidP="002F6EA0" w:rsidRDefault="008E2DA8" w14:paraId="22A26965" w14:textId="77777777">
            <w:pPr>
              <w:jc w:val="center"/>
              <w:rPr>
                <w:rFonts w:ascii="Arial" w:hAnsi="Arial" w:cs="Arial"/>
              </w:rPr>
            </w:pPr>
          </w:p>
        </w:tc>
        <w:tc>
          <w:tcPr>
            <w:tcW w:w="5032" w:type="dxa"/>
            <w:tcMar/>
          </w:tcPr>
          <w:p w:rsidRPr="00541B3D" w:rsidR="008E2DA8" w:rsidP="002F6EA0" w:rsidRDefault="008E2DA8" w14:paraId="515EEE38" w14:textId="77777777">
            <w:pPr>
              <w:jc w:val="center"/>
              <w:rPr>
                <w:rFonts w:ascii="Arial" w:hAnsi="Arial" w:cs="Arial"/>
              </w:rPr>
            </w:pPr>
          </w:p>
        </w:tc>
      </w:tr>
      <w:tr w:rsidRPr="00982A93" w:rsidR="008E2DA8" w:rsidTr="53F20A3E" w14:paraId="55534F67" w14:textId="3F758151">
        <w:trPr>
          <w:trHeight w:val="3707"/>
        </w:trPr>
        <w:tc>
          <w:tcPr>
            <w:tcW w:w="4442" w:type="dxa"/>
            <w:tcMar/>
          </w:tcPr>
          <w:p w:rsidR="008E2DA8" w:rsidP="008E2DA8" w:rsidRDefault="008E2DA8" w14:paraId="701AF3BA" w14:textId="69EA9BF4">
            <w:pPr>
              <w:rPr>
                <w:rFonts w:ascii="Arial" w:hAnsi="Arial" w:cs="Arial"/>
                <w:b/>
                <w:bCs/>
                <w:color w:val="000000"/>
              </w:rPr>
            </w:pPr>
            <w:r>
              <w:rPr>
                <w:rFonts w:ascii="Arial" w:hAnsi="Arial" w:cs="Arial"/>
                <w:b/>
                <w:bCs/>
                <w:color w:val="000000"/>
              </w:rPr>
              <w:lastRenderedPageBreak/>
              <w:t>Section 3. Scope and Components</w:t>
            </w:r>
          </w:p>
          <w:p w:rsidRPr="000B2C94" w:rsidR="008E2DA8" w:rsidP="00EB5147" w:rsidRDefault="008E2DA8" w14:paraId="407C9963" w14:textId="77777777">
            <w:pPr>
              <w:tabs>
                <w:tab w:val="left" w:pos="430"/>
              </w:tabs>
              <w:ind w:left="340" w:hanging="360"/>
              <w:rPr>
                <w:rFonts w:ascii="Arial" w:hAnsi="Arial" w:cs="Arial"/>
                <w:b/>
                <w:bCs/>
                <w:color w:val="000000"/>
                <w:sz w:val="12"/>
                <w:szCs w:val="12"/>
              </w:rPr>
            </w:pPr>
          </w:p>
          <w:p w:rsidR="005C3917" w:rsidP="000B2C94" w:rsidRDefault="008E2DA8" w14:paraId="5EC07FB8" w14:textId="77777777">
            <w:pPr>
              <w:tabs>
                <w:tab w:val="left" w:pos="430"/>
              </w:tabs>
              <w:ind w:left="340" w:hanging="360"/>
              <w:rPr>
                <w:rFonts w:ascii="Arial" w:hAnsi="Arial" w:cs="Arial"/>
                <w:color w:val="000000"/>
              </w:rPr>
            </w:pPr>
            <w:r w:rsidRPr="00EB5147">
              <w:rPr>
                <w:rFonts w:ascii="Arial" w:hAnsi="Arial" w:cs="Arial"/>
                <w:b/>
                <w:bCs/>
                <w:color w:val="000000"/>
              </w:rPr>
              <w:t>3.1 Scope.</w:t>
            </w:r>
            <w:r>
              <w:rPr>
                <w:rFonts w:ascii="Arial" w:hAnsi="Arial" w:cs="Arial"/>
                <w:color w:val="000000"/>
              </w:rPr>
              <w:t xml:space="preserve"> This Circular shall apply to the following:</w:t>
            </w:r>
          </w:p>
          <w:p w:rsidRPr="00EB5147" w:rsidR="008E2DA8" w:rsidP="000B2C94" w:rsidRDefault="008E2DA8" w14:paraId="3D7233CC" w14:textId="3A8A17D1">
            <w:pPr>
              <w:tabs>
                <w:tab w:val="left" w:pos="430"/>
              </w:tabs>
              <w:ind w:left="340" w:hanging="360"/>
              <w:rPr>
                <w:rFonts w:ascii="Arial" w:hAnsi="Arial" w:cs="Arial"/>
                <w:color w:val="000000"/>
              </w:rPr>
            </w:pPr>
            <w:r>
              <w:rPr>
                <w:rFonts w:ascii="Arial" w:hAnsi="Arial" w:cs="Arial"/>
                <w:color w:val="000000"/>
              </w:rPr>
              <w:br/>
            </w:r>
            <w:r>
              <w:rPr>
                <w:rFonts w:ascii="Arial" w:hAnsi="Arial" w:cs="Arial"/>
                <w:color w:val="000000"/>
              </w:rPr>
              <w:t>3.1.1 Qualified Suppliers;</w:t>
            </w:r>
            <w:r>
              <w:rPr>
                <w:rFonts w:ascii="Arial" w:hAnsi="Arial" w:cs="Arial"/>
                <w:color w:val="000000"/>
              </w:rPr>
              <w:br/>
            </w:r>
            <w:r>
              <w:rPr>
                <w:rFonts w:ascii="Arial" w:hAnsi="Arial" w:cs="Arial"/>
                <w:color w:val="000000"/>
              </w:rPr>
              <w:t>3.1.2 RPS Mandated Participants;</w:t>
            </w:r>
            <w:r>
              <w:rPr>
                <w:rFonts w:ascii="Arial" w:hAnsi="Arial" w:cs="Arial"/>
                <w:color w:val="000000"/>
              </w:rPr>
              <w:br/>
            </w:r>
            <w:r>
              <w:rPr>
                <w:rFonts w:ascii="Arial" w:hAnsi="Arial" w:cs="Arial"/>
                <w:color w:val="000000"/>
              </w:rPr>
              <w:t>3.1.3 ERC;</w:t>
            </w:r>
            <w:r>
              <w:rPr>
                <w:rFonts w:ascii="Arial" w:hAnsi="Arial" w:cs="Arial"/>
                <w:color w:val="000000"/>
              </w:rPr>
              <w:br/>
            </w:r>
            <w:r>
              <w:rPr>
                <w:rFonts w:ascii="Arial" w:hAnsi="Arial" w:cs="Arial"/>
                <w:color w:val="000000"/>
              </w:rPr>
              <w:t>3.1.4 National Transmission Corporation (TransCo);</w:t>
            </w:r>
            <w:r>
              <w:rPr>
                <w:rFonts w:ascii="Arial" w:hAnsi="Arial" w:cs="Arial"/>
                <w:color w:val="000000"/>
              </w:rPr>
              <w:br/>
            </w:r>
            <w:r>
              <w:rPr>
                <w:rFonts w:ascii="Arial" w:hAnsi="Arial" w:cs="Arial"/>
                <w:color w:val="000000"/>
              </w:rPr>
              <w:t>3.1.5 National Grid Corporation of the Philippines (NGCP);</w:t>
            </w:r>
            <w:r>
              <w:rPr>
                <w:rFonts w:ascii="Arial" w:hAnsi="Arial" w:cs="Arial"/>
                <w:color w:val="000000"/>
              </w:rPr>
              <w:br/>
            </w:r>
            <w:r>
              <w:rPr>
                <w:rFonts w:ascii="Arial" w:hAnsi="Arial" w:cs="Arial"/>
                <w:color w:val="000000"/>
              </w:rPr>
              <w:t>3.1.6 Market Operator;</w:t>
            </w:r>
            <w:r>
              <w:rPr>
                <w:rFonts w:ascii="Arial" w:hAnsi="Arial" w:cs="Arial"/>
                <w:color w:val="000000"/>
              </w:rPr>
              <w:br/>
            </w:r>
            <w:r>
              <w:rPr>
                <w:rFonts w:ascii="Arial" w:hAnsi="Arial" w:cs="Arial"/>
                <w:color w:val="000000"/>
              </w:rPr>
              <w:t>3.1.7 RE Registrar; and</w:t>
            </w:r>
            <w:r>
              <w:rPr>
                <w:rFonts w:ascii="Arial" w:hAnsi="Arial" w:cs="Arial"/>
                <w:color w:val="000000"/>
              </w:rPr>
              <w:br/>
            </w:r>
            <w:r>
              <w:rPr>
                <w:rFonts w:ascii="Arial" w:hAnsi="Arial" w:cs="Arial"/>
                <w:color w:val="000000"/>
              </w:rPr>
              <w:t>3.1.8 Electricity end-users.</w:t>
            </w:r>
          </w:p>
        </w:tc>
        <w:tc>
          <w:tcPr>
            <w:tcW w:w="2896" w:type="dxa"/>
            <w:tcMar/>
          </w:tcPr>
          <w:p w:rsidRPr="00541B3D" w:rsidR="008E2DA8" w:rsidP="002F6EA0" w:rsidRDefault="008E2DA8" w14:paraId="6139FAAA" w14:textId="77777777">
            <w:pPr>
              <w:jc w:val="center"/>
              <w:rPr>
                <w:rFonts w:ascii="Arial" w:hAnsi="Arial" w:cs="Arial"/>
              </w:rPr>
            </w:pPr>
          </w:p>
        </w:tc>
        <w:tc>
          <w:tcPr>
            <w:tcW w:w="5189" w:type="dxa"/>
            <w:tcMar/>
          </w:tcPr>
          <w:p w:rsidRPr="00541B3D" w:rsidR="008E2DA8" w:rsidP="002F6EA0" w:rsidRDefault="008E2DA8" w14:paraId="085238A2" w14:textId="77777777">
            <w:pPr>
              <w:jc w:val="center"/>
              <w:rPr>
                <w:rFonts w:ascii="Arial" w:hAnsi="Arial" w:cs="Arial"/>
              </w:rPr>
            </w:pPr>
          </w:p>
        </w:tc>
        <w:tc>
          <w:tcPr>
            <w:tcW w:w="5032" w:type="dxa"/>
            <w:tcMar/>
          </w:tcPr>
          <w:p w:rsidRPr="00541B3D" w:rsidR="008E2DA8" w:rsidP="002F6EA0" w:rsidRDefault="008E2DA8" w14:paraId="19EECD4E" w14:textId="77777777">
            <w:pPr>
              <w:jc w:val="center"/>
              <w:rPr>
                <w:rFonts w:ascii="Arial" w:hAnsi="Arial" w:cs="Arial"/>
              </w:rPr>
            </w:pPr>
          </w:p>
        </w:tc>
      </w:tr>
      <w:tr w:rsidRPr="00982A93" w:rsidR="008E2DA8" w:rsidTr="53F20A3E" w14:paraId="2A057F34" w14:textId="4DD66BD9">
        <w:trPr>
          <w:trHeight w:val="229"/>
        </w:trPr>
        <w:tc>
          <w:tcPr>
            <w:tcW w:w="4442" w:type="dxa"/>
            <w:tcMar/>
          </w:tcPr>
          <w:p w:rsidRPr="00FC3605" w:rsidR="008E2DA8" w:rsidP="00FC3605" w:rsidRDefault="008E2DA8" w14:paraId="1DC0A0CB" w14:textId="57322BC7">
            <w:pPr>
              <w:jc w:val="both"/>
              <w:rPr>
                <w:rFonts w:ascii="Arial" w:hAnsi="Arial" w:cs="Arial"/>
                <w:b/>
                <w:bCs/>
              </w:rPr>
            </w:pPr>
            <w:r w:rsidRPr="00FC3605">
              <w:rPr>
                <w:rFonts w:ascii="Arial" w:hAnsi="Arial" w:cs="Arial"/>
                <w:b/>
                <w:bCs/>
              </w:rPr>
              <w:t>3.2 Components.</w:t>
            </w:r>
            <w:r w:rsidRPr="00FC3605">
              <w:rPr>
                <w:rFonts w:ascii="Arial" w:hAnsi="Arial" w:cs="Arial"/>
                <w:b/>
                <w:bCs/>
              </w:rPr>
              <w:tab/>
            </w:r>
          </w:p>
          <w:p w:rsidRPr="00FC3605" w:rsidR="008E2DA8" w:rsidP="00FC3605" w:rsidRDefault="008E2DA8" w14:paraId="3AC65001" w14:textId="77777777">
            <w:pPr>
              <w:jc w:val="both"/>
              <w:rPr>
                <w:rFonts w:ascii="Arial" w:hAnsi="Arial" w:cs="Arial"/>
              </w:rPr>
            </w:pPr>
          </w:p>
          <w:p w:rsidRPr="00541B3D" w:rsidR="008E2DA8" w:rsidP="00FC3605" w:rsidRDefault="00E40BE3" w14:paraId="1BFA1318" w14:textId="753BE021">
            <w:pPr>
              <w:ind w:left="720"/>
              <w:jc w:val="both"/>
              <w:rPr>
                <w:rFonts w:ascii="Arial" w:hAnsi="Arial" w:cs="Arial"/>
              </w:rPr>
            </w:pPr>
            <w:r w:rsidRPr="00E40BE3">
              <w:rPr>
                <w:rFonts w:ascii="Arial" w:hAnsi="Arial" w:cs="Arial"/>
              </w:rPr>
              <w:t>3.2.1 Green Energy Tariff, to provide price signals on the commercial value of electricity generated from RE facilities resulting from a competitive process and setting of   the tariff; and</w:t>
            </w:r>
          </w:p>
        </w:tc>
        <w:tc>
          <w:tcPr>
            <w:tcW w:w="2896" w:type="dxa"/>
            <w:tcMar/>
          </w:tcPr>
          <w:p w:rsidRPr="00541B3D" w:rsidR="008E2DA8" w:rsidP="002F6EA0" w:rsidRDefault="008E2DA8" w14:paraId="63BB3F7B" w14:textId="77777777">
            <w:pPr>
              <w:jc w:val="center"/>
              <w:rPr>
                <w:rFonts w:ascii="Arial" w:hAnsi="Arial" w:cs="Arial"/>
              </w:rPr>
            </w:pPr>
          </w:p>
        </w:tc>
        <w:tc>
          <w:tcPr>
            <w:tcW w:w="5189" w:type="dxa"/>
            <w:tcMar/>
          </w:tcPr>
          <w:p w:rsidRPr="00541B3D" w:rsidR="008E2DA8" w:rsidP="002F6EA0" w:rsidRDefault="008E2DA8" w14:paraId="217F41A1" w14:textId="77777777">
            <w:pPr>
              <w:jc w:val="center"/>
              <w:rPr>
                <w:rFonts w:ascii="Arial" w:hAnsi="Arial" w:cs="Arial"/>
              </w:rPr>
            </w:pPr>
          </w:p>
        </w:tc>
        <w:tc>
          <w:tcPr>
            <w:tcW w:w="5032" w:type="dxa"/>
            <w:tcMar/>
          </w:tcPr>
          <w:p w:rsidRPr="00541B3D" w:rsidR="008E2DA8" w:rsidP="002F6EA0" w:rsidRDefault="008E2DA8" w14:paraId="35F45161" w14:textId="77777777">
            <w:pPr>
              <w:jc w:val="center"/>
              <w:rPr>
                <w:rFonts w:ascii="Arial" w:hAnsi="Arial" w:cs="Arial"/>
              </w:rPr>
            </w:pPr>
          </w:p>
        </w:tc>
      </w:tr>
      <w:tr w:rsidRPr="00982A93" w:rsidR="008E2DA8" w:rsidTr="53F20A3E" w14:paraId="0C1E5181" w14:textId="7C4B3549">
        <w:trPr>
          <w:trHeight w:val="1925"/>
        </w:trPr>
        <w:tc>
          <w:tcPr>
            <w:tcW w:w="4442" w:type="dxa"/>
            <w:tcMar/>
            <w:vAlign w:val="center"/>
          </w:tcPr>
          <w:p w:rsidRPr="00541B3D" w:rsidR="008E2DA8" w:rsidP="00645D9B" w:rsidRDefault="008E2DA8" w14:paraId="0FDD5DB7" w14:textId="28D05099">
            <w:pPr>
              <w:ind w:left="720"/>
              <w:jc w:val="both"/>
              <w:rPr>
                <w:rFonts w:ascii="Arial" w:hAnsi="Arial" w:cs="Arial"/>
              </w:rPr>
            </w:pPr>
            <w:r w:rsidRPr="00C8003F">
              <w:rPr>
                <w:rFonts w:ascii="Arial" w:hAnsi="Arial" w:cs="Arial"/>
              </w:rPr>
              <w:t>3.2.2 Green Energy Auction, to facilitate the determination of RE facilities that are eligible for FIT. To this end, the Green Energy Auction shall be administered by the DOE through the Green Energy Auction Committee (GEAC).</w:t>
            </w:r>
          </w:p>
        </w:tc>
        <w:tc>
          <w:tcPr>
            <w:tcW w:w="2896" w:type="dxa"/>
            <w:tcMar/>
          </w:tcPr>
          <w:p w:rsidRPr="00541B3D" w:rsidR="008E2DA8" w:rsidP="002F6EA0" w:rsidRDefault="008E2DA8" w14:paraId="3A610222" w14:textId="77777777">
            <w:pPr>
              <w:jc w:val="center"/>
              <w:rPr>
                <w:rFonts w:ascii="Arial" w:hAnsi="Arial" w:cs="Arial"/>
              </w:rPr>
            </w:pPr>
          </w:p>
        </w:tc>
        <w:tc>
          <w:tcPr>
            <w:tcW w:w="5189" w:type="dxa"/>
            <w:tcMar/>
          </w:tcPr>
          <w:p w:rsidRPr="00541B3D" w:rsidR="008E2DA8" w:rsidP="002F6EA0" w:rsidRDefault="008E2DA8" w14:paraId="369BA539" w14:textId="77777777">
            <w:pPr>
              <w:jc w:val="center"/>
              <w:rPr>
                <w:rFonts w:ascii="Arial" w:hAnsi="Arial" w:cs="Arial"/>
              </w:rPr>
            </w:pPr>
          </w:p>
        </w:tc>
        <w:tc>
          <w:tcPr>
            <w:tcW w:w="5032" w:type="dxa"/>
            <w:tcMar/>
          </w:tcPr>
          <w:p w:rsidRPr="00541B3D" w:rsidR="008E2DA8" w:rsidP="002F6EA0" w:rsidRDefault="008E2DA8" w14:paraId="6C481E2A" w14:textId="77777777">
            <w:pPr>
              <w:jc w:val="center"/>
              <w:rPr>
                <w:rFonts w:ascii="Arial" w:hAnsi="Arial" w:cs="Arial"/>
              </w:rPr>
            </w:pPr>
          </w:p>
        </w:tc>
      </w:tr>
      <w:tr w:rsidRPr="00982A93" w:rsidR="008E2DA8" w:rsidTr="53F20A3E" w14:paraId="4B4BF6FD" w14:textId="01ABAAF3">
        <w:trPr>
          <w:trHeight w:val="1142"/>
        </w:trPr>
        <w:tc>
          <w:tcPr>
            <w:tcW w:w="4442" w:type="dxa"/>
            <w:tcMar/>
          </w:tcPr>
          <w:p w:rsidRPr="00DE116F" w:rsidR="00DE116F" w:rsidP="00DE116F" w:rsidRDefault="008E2DA8" w14:paraId="073CCBC6" w14:textId="77777777">
            <w:pPr>
              <w:jc w:val="both"/>
              <w:rPr>
                <w:rFonts w:ascii="Arial" w:hAnsi="Arial" w:cs="Arial"/>
              </w:rPr>
            </w:pPr>
            <w:r w:rsidRPr="000D682E">
              <w:rPr>
                <w:rFonts w:ascii="Arial" w:hAnsi="Arial" w:cs="Arial"/>
                <w:b/>
                <w:bCs/>
              </w:rPr>
              <w:t>Section 4. Definition of Terms.</w:t>
            </w:r>
            <w:r w:rsidR="00DE116F">
              <w:rPr>
                <w:rFonts w:ascii="Arial" w:hAnsi="Arial" w:cs="Arial"/>
                <w:b/>
                <w:bCs/>
              </w:rPr>
              <w:t xml:space="preserve"> </w:t>
            </w:r>
            <w:r w:rsidRPr="00DE116F" w:rsidR="00DE116F">
              <w:rPr>
                <w:rFonts w:ascii="Arial" w:hAnsi="Arial" w:cs="Arial"/>
              </w:rPr>
              <w:t>This Circular hereby adopts, by reference, the terms defined in the EPIRA, RE Act, their respective implementing rules and regulations, RPS On-Grid Rules , the Omnibus Guidelines , the WESM Rules, FIT Rules as well as the relevant DOE Department Circulars.</w:t>
            </w:r>
          </w:p>
          <w:p w:rsidR="008E2DA8" w:rsidP="00DE116F" w:rsidRDefault="00DE116F" w14:paraId="6E2889D9" w14:textId="42622BD1">
            <w:pPr>
              <w:jc w:val="both"/>
              <w:rPr>
                <w:rFonts w:ascii="Arial" w:hAnsi="Arial" w:cs="Arial"/>
                <w:b/>
                <w:bCs/>
              </w:rPr>
            </w:pPr>
            <w:r w:rsidRPr="00DE116F">
              <w:rPr>
                <w:rFonts w:ascii="Arial" w:hAnsi="Arial" w:cs="Arial"/>
              </w:rPr>
              <w:lastRenderedPageBreak/>
              <w:t>Furthermore, the terms, as used in this Circular, shall be defined as follows</w:t>
            </w:r>
            <w:r w:rsidRPr="00DE116F">
              <w:rPr>
                <w:rFonts w:ascii="Arial" w:hAnsi="Arial" w:cs="Arial"/>
                <w:b/>
                <w:bCs/>
              </w:rPr>
              <w:t>:</w:t>
            </w:r>
          </w:p>
          <w:p w:rsidR="008E2DA8" w:rsidP="002D102C" w:rsidRDefault="008E2DA8" w14:paraId="22D71CC2" w14:textId="77777777">
            <w:pPr>
              <w:jc w:val="both"/>
              <w:rPr>
                <w:rFonts w:ascii="Arial" w:hAnsi="Arial" w:cs="Arial"/>
              </w:rPr>
            </w:pPr>
          </w:p>
          <w:p w:rsidR="00A97250" w:rsidP="00A97250" w:rsidRDefault="00A97250" w14:paraId="106A0873" w14:textId="1705FF21">
            <w:pPr>
              <w:jc w:val="both"/>
              <w:rPr>
                <w:rFonts w:ascii="Arial" w:hAnsi="Arial" w:cs="Arial"/>
              </w:rPr>
            </w:pPr>
            <w:r w:rsidRPr="00A97250">
              <w:rPr>
                <w:rFonts w:ascii="Arial" w:hAnsi="Arial" w:cs="Arial"/>
              </w:rPr>
              <w:t>4.</w:t>
            </w:r>
            <w:r w:rsidRPr="00DE116F">
              <w:rPr>
                <w:rFonts w:ascii="Arial" w:hAnsi="Arial" w:cs="Arial"/>
                <w:i/>
                <w:iCs/>
              </w:rPr>
              <w:t>1 “Auction Round Procedures” or “ARP”</w:t>
            </w:r>
            <w:r w:rsidRPr="00A97250">
              <w:rPr>
                <w:rFonts w:ascii="Arial" w:hAnsi="Arial" w:cs="Arial"/>
              </w:rPr>
              <w:t xml:space="preserve"> refers to the procedures applicable for each round of Green Energy Auction conducted under this Circular; </w:t>
            </w:r>
          </w:p>
          <w:p w:rsidRPr="00A97250" w:rsidR="00A97250" w:rsidP="00A97250" w:rsidRDefault="00A97250" w14:paraId="5C194DDC" w14:textId="77777777">
            <w:pPr>
              <w:jc w:val="both"/>
              <w:rPr>
                <w:rFonts w:ascii="Arial" w:hAnsi="Arial" w:cs="Arial"/>
              </w:rPr>
            </w:pPr>
          </w:p>
          <w:p w:rsidR="00A97250" w:rsidP="00A97250" w:rsidRDefault="00E40BE3" w14:paraId="4ED2CBB7" w14:textId="7D91821D">
            <w:pPr>
              <w:jc w:val="both"/>
              <w:rPr>
                <w:rFonts w:ascii="Arial" w:hAnsi="Arial" w:cs="Arial"/>
              </w:rPr>
            </w:pPr>
            <w:r w:rsidRPr="00E40BE3">
              <w:rPr>
                <w:rFonts w:ascii="Arial" w:hAnsi="Arial" w:cs="Arial"/>
              </w:rPr>
              <w:t>4.2 “Certificate of Nomination” refers to the binding document which shall be provided by the DOE to the Winning Bidders, by virtue of which the DOE shall be bound to issue the Certificate of Endorsement for FIT    taking into account the commercial operations date and the delivery date;</w:t>
            </w:r>
          </w:p>
          <w:p w:rsidRPr="00A97250" w:rsidR="00A97250" w:rsidP="00A97250" w:rsidRDefault="00A97250" w14:paraId="37C51570" w14:textId="77777777">
            <w:pPr>
              <w:jc w:val="both"/>
              <w:rPr>
                <w:rFonts w:ascii="Arial" w:hAnsi="Arial" w:cs="Arial"/>
              </w:rPr>
            </w:pPr>
          </w:p>
          <w:p w:rsidR="00A97250" w:rsidP="00A97250" w:rsidRDefault="003C2B98" w14:paraId="4CBCEB6B" w14:textId="37C0A7D2">
            <w:pPr>
              <w:jc w:val="both"/>
              <w:rPr>
                <w:rFonts w:ascii="Arial" w:hAnsi="Arial" w:cs="Arial"/>
              </w:rPr>
            </w:pPr>
            <w:r w:rsidRPr="003C2B98">
              <w:rPr>
                <w:rFonts w:ascii="Arial" w:hAnsi="Arial" w:cs="Arial"/>
              </w:rPr>
              <w:t xml:space="preserve">4.3 </w:t>
            </w:r>
            <w:r w:rsidRPr="00DB1236">
              <w:rPr>
                <w:rFonts w:ascii="Arial" w:hAnsi="Arial" w:cs="Arial"/>
                <w:i/>
                <w:iCs/>
              </w:rPr>
              <w:t>“Green Energy Auction,</w:t>
            </w:r>
            <w:r w:rsidRPr="003C2B98">
              <w:rPr>
                <w:rFonts w:ascii="Arial" w:hAnsi="Arial" w:cs="Arial"/>
              </w:rPr>
              <w:t>” “Auction,” or “GEA” refers to the competitive process of procuring RE supply undertaken pursuant to this Circular as set out in Rule 3 hereof;</w:t>
            </w:r>
          </w:p>
          <w:p w:rsidR="00F579C8" w:rsidP="00A97250" w:rsidRDefault="00F579C8" w14:paraId="74F2F209" w14:textId="273C3FCD">
            <w:pPr>
              <w:jc w:val="both"/>
              <w:rPr>
                <w:rFonts w:ascii="Arial" w:hAnsi="Arial" w:cs="Arial"/>
              </w:rPr>
            </w:pPr>
          </w:p>
          <w:p w:rsidR="00F579C8" w:rsidP="00A97250" w:rsidRDefault="00F579C8" w14:paraId="4D68711D" w14:textId="52398CD1">
            <w:pPr>
              <w:jc w:val="both"/>
              <w:rPr>
                <w:rFonts w:ascii="Arial" w:hAnsi="Arial" w:cs="Arial"/>
              </w:rPr>
            </w:pPr>
            <w:r w:rsidRPr="00F579C8">
              <w:rPr>
                <w:rFonts w:ascii="Arial" w:hAnsi="Arial" w:cs="Arial"/>
              </w:rPr>
              <w:t xml:space="preserve">4.4 </w:t>
            </w:r>
            <w:r w:rsidRPr="00DB1236">
              <w:rPr>
                <w:rFonts w:ascii="Arial" w:hAnsi="Arial" w:cs="Arial"/>
                <w:i/>
                <w:iCs/>
              </w:rPr>
              <w:t>“Green Energy Auction Committee”</w:t>
            </w:r>
            <w:r w:rsidRPr="00F579C8">
              <w:rPr>
                <w:rFonts w:ascii="Arial" w:hAnsi="Arial" w:cs="Arial"/>
              </w:rPr>
              <w:t xml:space="preserve"> or “GEAC” refers to the RPS Composite Team as defined under Section 19, Rule 5 of DC No. DC2017-12-0015.</w:t>
            </w:r>
          </w:p>
          <w:p w:rsidRPr="00A97250" w:rsidR="003C2B98" w:rsidP="00A97250" w:rsidRDefault="003C2B98" w14:paraId="79FE3446" w14:textId="77777777">
            <w:pPr>
              <w:jc w:val="both"/>
              <w:rPr>
                <w:rFonts w:ascii="Arial" w:hAnsi="Arial" w:cs="Arial"/>
              </w:rPr>
            </w:pPr>
          </w:p>
          <w:p w:rsidR="00A97250" w:rsidP="00A97250" w:rsidRDefault="00A97250" w14:paraId="1320F8A6" w14:textId="06A04071">
            <w:pPr>
              <w:jc w:val="both"/>
              <w:rPr>
                <w:rFonts w:ascii="Arial" w:hAnsi="Arial" w:cs="Arial"/>
              </w:rPr>
            </w:pPr>
            <w:r w:rsidRPr="53F20A3E" w:rsidR="00A97250">
              <w:rPr>
                <w:rFonts w:ascii="Arial" w:hAnsi="Arial" w:cs="Arial"/>
              </w:rPr>
              <w:t xml:space="preserve">4.5. </w:t>
            </w:r>
            <w:r w:rsidRPr="53F20A3E" w:rsidR="00A97250">
              <w:rPr>
                <w:rFonts w:ascii="Arial" w:hAnsi="Arial" w:cs="Arial"/>
                <w:i w:val="1"/>
                <w:iCs w:val="1"/>
              </w:rPr>
              <w:t>“Green Energy Tariff”</w:t>
            </w:r>
            <w:r w:rsidRPr="53F20A3E" w:rsidR="00A97250">
              <w:rPr>
                <w:rFonts w:ascii="Arial" w:hAnsi="Arial" w:cs="Arial"/>
              </w:rPr>
              <w:t xml:space="preserve"> refers to the price, in </w:t>
            </w:r>
            <w:proofErr w:type="spellStart"/>
            <w:r w:rsidRPr="53F20A3E" w:rsidR="00A97250">
              <w:rPr>
                <w:rFonts w:ascii="Arial" w:hAnsi="Arial" w:cs="Arial"/>
              </w:rPr>
              <w:t>PhP</w:t>
            </w:r>
            <w:proofErr w:type="spellEnd"/>
            <w:r w:rsidRPr="53F20A3E" w:rsidR="00A97250">
              <w:rPr>
                <w:rFonts w:ascii="Arial" w:hAnsi="Arial" w:cs="Arial"/>
              </w:rPr>
              <w:t xml:space="preserve">/kWh, resulting from the conduct of each Green Energy Auction corresponding to each Winning Bidder on a pay-as-bid </w:t>
            </w:r>
            <w:proofErr w:type="gramStart"/>
            <w:r w:rsidRPr="53F20A3E" w:rsidR="00A97250">
              <w:rPr>
                <w:rFonts w:ascii="Arial" w:hAnsi="Arial" w:cs="Arial"/>
              </w:rPr>
              <w:t>basis;</w:t>
            </w:r>
            <w:proofErr w:type="gramEnd"/>
          </w:p>
          <w:p w:rsidRPr="00A97250" w:rsidR="00A97250" w:rsidP="53F20A3E" w:rsidRDefault="00A97250" w14:paraId="7BEF8344" w14:textId="0FBA4CE5">
            <w:pPr>
              <w:pStyle w:val="Normal"/>
              <w:jc w:val="both"/>
              <w:rPr>
                <w:rFonts w:ascii="Arial" w:hAnsi="Arial" w:cs="Arial"/>
              </w:rPr>
            </w:pPr>
          </w:p>
          <w:p w:rsidRPr="00A97250" w:rsidR="00A97250" w:rsidP="53F20A3E" w:rsidRDefault="00A97250" w14:paraId="7B42B00B" w14:textId="26DA0494">
            <w:pPr>
              <w:spacing w:line="276" w:lineRule="auto"/>
              <w:jc w:val="both"/>
              <w:rPr>
                <w:rFonts w:ascii="Arial" w:hAnsi="Arial" w:eastAsia="Arial" w:cs="Arial"/>
                <w:noProof w:val="0"/>
                <w:color w:val="000000" w:themeColor="text1" w:themeTint="FF" w:themeShade="FF"/>
                <w:sz w:val="22"/>
                <w:szCs w:val="22"/>
                <w:lang w:val="en"/>
              </w:rPr>
            </w:pPr>
            <w:r w:rsidRPr="53F20A3E" w:rsidR="6D3579BE">
              <w:rPr>
                <w:rFonts w:ascii="Arial" w:hAnsi="Arial" w:eastAsia="Arial" w:cs="Arial"/>
                <w:i w:val="1"/>
                <w:iCs w:val="1"/>
                <w:noProof w:val="0"/>
                <w:color w:val="000000" w:themeColor="text1" w:themeTint="FF" w:themeShade="FF"/>
                <w:sz w:val="22"/>
                <w:szCs w:val="22"/>
                <w:lang w:val="en"/>
              </w:rPr>
              <w:t xml:space="preserve">4.6 "Green Energy Auction Reserve Price" or "GEAR Price" </w:t>
            </w:r>
            <w:r w:rsidRPr="53F20A3E" w:rsidR="6D3579BE">
              <w:rPr>
                <w:rFonts w:ascii="Arial" w:hAnsi="Arial" w:eastAsia="Arial" w:cs="Arial"/>
                <w:noProof w:val="0"/>
                <w:color w:val="000000" w:themeColor="text1" w:themeTint="FF" w:themeShade="FF"/>
                <w:sz w:val="22"/>
                <w:szCs w:val="22"/>
                <w:lang w:val="en"/>
              </w:rPr>
              <w:t xml:space="preserve">shall refer to the maximum price offers in </w:t>
            </w:r>
            <w:proofErr w:type="spellStart"/>
            <w:r w:rsidRPr="53F20A3E" w:rsidR="6D3579BE">
              <w:rPr>
                <w:rFonts w:ascii="Arial" w:hAnsi="Arial" w:eastAsia="Arial" w:cs="Arial"/>
                <w:noProof w:val="0"/>
                <w:color w:val="000000" w:themeColor="text1" w:themeTint="FF" w:themeShade="FF"/>
                <w:sz w:val="22"/>
                <w:szCs w:val="22"/>
                <w:lang w:val="en"/>
              </w:rPr>
              <w:t>PhP</w:t>
            </w:r>
            <w:proofErr w:type="spellEnd"/>
            <w:r w:rsidRPr="53F20A3E" w:rsidR="6D3579BE">
              <w:rPr>
                <w:rFonts w:ascii="Arial" w:hAnsi="Arial" w:eastAsia="Arial" w:cs="Arial"/>
                <w:noProof w:val="0"/>
                <w:color w:val="000000" w:themeColor="text1" w:themeTint="FF" w:themeShade="FF"/>
                <w:sz w:val="22"/>
                <w:szCs w:val="22"/>
                <w:lang w:val="en"/>
              </w:rPr>
              <w:t>/kWh set by the ERC pursuant to applicable law and this Circular that shall operate as the cap(s) for Green Energy Auction conducted for the period during which such tariffs are in effect;</w:t>
            </w:r>
          </w:p>
          <w:p w:rsidRPr="00A97250" w:rsidR="00A97250" w:rsidP="53F20A3E" w:rsidRDefault="00A97250" w14:paraId="4CD4D6FD" w14:textId="325974D3">
            <w:pPr>
              <w:pStyle w:val="Normal"/>
              <w:jc w:val="both"/>
              <w:rPr>
                <w:rFonts w:ascii="Arial" w:hAnsi="Arial" w:cs="Arial"/>
              </w:rPr>
            </w:pPr>
          </w:p>
          <w:p w:rsidR="00A97250" w:rsidP="00A97250" w:rsidRDefault="00A97250" w14:paraId="72EFA2F0" w14:textId="23D41079">
            <w:pPr>
              <w:jc w:val="both"/>
              <w:rPr>
                <w:rFonts w:ascii="Arial" w:hAnsi="Arial" w:cs="Arial"/>
              </w:rPr>
            </w:pPr>
            <w:r w:rsidRPr="53F20A3E" w:rsidR="00A97250">
              <w:rPr>
                <w:rFonts w:ascii="Arial" w:hAnsi="Arial" w:cs="Arial"/>
              </w:rPr>
              <w:t>4.</w:t>
            </w:r>
            <w:r w:rsidRPr="53F20A3E" w:rsidR="72AC340A">
              <w:rPr>
                <w:rFonts w:ascii="Arial" w:hAnsi="Arial" w:cs="Arial"/>
              </w:rPr>
              <w:t>7</w:t>
            </w:r>
            <w:r w:rsidRPr="53F20A3E" w:rsidR="00A97250">
              <w:rPr>
                <w:rFonts w:ascii="Arial" w:hAnsi="Arial" w:cs="Arial"/>
              </w:rPr>
              <w:t xml:space="preserve">. </w:t>
            </w:r>
            <w:r w:rsidRPr="53F20A3E" w:rsidR="00A97250">
              <w:rPr>
                <w:rFonts w:ascii="Arial" w:hAnsi="Arial" w:cs="Arial"/>
                <w:i w:val="1"/>
                <w:iCs w:val="1"/>
              </w:rPr>
              <w:t>“Mandated Participants”</w:t>
            </w:r>
            <w:r w:rsidRPr="53F20A3E" w:rsidR="00A97250">
              <w:rPr>
                <w:rFonts w:ascii="Arial" w:hAnsi="Arial" w:cs="Arial"/>
              </w:rPr>
              <w:t xml:space="preserve"> refers to the electric power industry participants mandated to comply with the RPS annual requirements set by the DOE upon recommendation of the RPS Composite </w:t>
            </w:r>
            <w:proofErr w:type="gramStart"/>
            <w:r w:rsidRPr="53F20A3E" w:rsidR="00A97250">
              <w:rPr>
                <w:rFonts w:ascii="Arial" w:hAnsi="Arial" w:cs="Arial"/>
              </w:rPr>
              <w:t>Team;</w:t>
            </w:r>
            <w:proofErr w:type="gramEnd"/>
          </w:p>
          <w:p w:rsidRPr="00A97250" w:rsidR="00A97250" w:rsidP="00A97250" w:rsidRDefault="00A97250" w14:paraId="239560B6" w14:textId="77777777">
            <w:pPr>
              <w:jc w:val="both"/>
              <w:rPr>
                <w:rFonts w:ascii="Arial" w:hAnsi="Arial" w:cs="Arial"/>
              </w:rPr>
            </w:pPr>
          </w:p>
          <w:p w:rsidR="00A97250" w:rsidP="00A97250" w:rsidRDefault="00A97250" w14:paraId="6E4AB896" w14:textId="54C2BB6A">
            <w:pPr>
              <w:jc w:val="both"/>
              <w:rPr>
                <w:rFonts w:ascii="Arial" w:hAnsi="Arial" w:cs="Arial"/>
              </w:rPr>
            </w:pPr>
            <w:r w:rsidRPr="53F20A3E" w:rsidR="00A97250">
              <w:rPr>
                <w:rFonts w:ascii="Arial" w:hAnsi="Arial" w:cs="Arial"/>
              </w:rPr>
              <w:t>4.</w:t>
            </w:r>
            <w:r w:rsidRPr="53F20A3E" w:rsidR="638F771D">
              <w:rPr>
                <w:rFonts w:ascii="Arial" w:hAnsi="Arial" w:cs="Arial"/>
              </w:rPr>
              <w:t>8</w:t>
            </w:r>
            <w:r w:rsidRPr="53F20A3E" w:rsidR="00A97250">
              <w:rPr>
                <w:rFonts w:ascii="Arial" w:hAnsi="Arial" w:cs="Arial"/>
              </w:rPr>
              <w:t xml:space="preserve"> </w:t>
            </w:r>
            <w:r w:rsidRPr="53F20A3E" w:rsidR="00A97250">
              <w:rPr>
                <w:rFonts w:ascii="Arial" w:hAnsi="Arial" w:cs="Arial"/>
                <w:i w:val="1"/>
                <w:iCs w:val="1"/>
              </w:rPr>
              <w:t>“Market Operator”</w:t>
            </w:r>
            <w:r w:rsidRPr="53F20A3E" w:rsidR="00A97250">
              <w:rPr>
                <w:rFonts w:ascii="Arial" w:hAnsi="Arial" w:cs="Arial"/>
              </w:rPr>
              <w:t xml:space="preserve"> refers to the Autonomous Group Market Operator or the Independent Market Operator, as defined in the implementing rules of EPIRA, whichever is </w:t>
            </w:r>
            <w:proofErr w:type="gramStart"/>
            <w:r w:rsidRPr="53F20A3E" w:rsidR="00A97250">
              <w:rPr>
                <w:rFonts w:ascii="Arial" w:hAnsi="Arial" w:cs="Arial"/>
              </w:rPr>
              <w:t>applicable;</w:t>
            </w:r>
            <w:proofErr w:type="gramEnd"/>
          </w:p>
          <w:p w:rsidRPr="00A97250" w:rsidR="00A97250" w:rsidP="00A97250" w:rsidRDefault="00A97250" w14:paraId="36651762" w14:textId="77777777">
            <w:pPr>
              <w:jc w:val="both"/>
              <w:rPr>
                <w:rFonts w:ascii="Arial" w:hAnsi="Arial" w:cs="Arial"/>
              </w:rPr>
            </w:pPr>
          </w:p>
          <w:p w:rsidR="00A97250" w:rsidP="00A97250" w:rsidRDefault="00A97250" w14:paraId="439845CF" w14:textId="46270A41">
            <w:pPr>
              <w:jc w:val="both"/>
              <w:rPr>
                <w:rFonts w:ascii="Arial" w:hAnsi="Arial" w:cs="Arial"/>
              </w:rPr>
            </w:pPr>
            <w:r w:rsidRPr="53F20A3E" w:rsidR="00A97250">
              <w:rPr>
                <w:rFonts w:ascii="Arial" w:hAnsi="Arial" w:cs="Arial"/>
              </w:rPr>
              <w:t>4.</w:t>
            </w:r>
            <w:r w:rsidRPr="53F20A3E" w:rsidR="0A600340">
              <w:rPr>
                <w:rFonts w:ascii="Arial" w:hAnsi="Arial" w:cs="Arial"/>
              </w:rPr>
              <w:t>9</w:t>
            </w:r>
            <w:r w:rsidRPr="53F20A3E" w:rsidR="00A97250">
              <w:rPr>
                <w:rFonts w:ascii="Arial" w:hAnsi="Arial" w:cs="Arial"/>
              </w:rPr>
              <w:t xml:space="preserve">. </w:t>
            </w:r>
            <w:r w:rsidRPr="53F20A3E" w:rsidR="00A97250">
              <w:rPr>
                <w:rFonts w:ascii="Arial" w:hAnsi="Arial" w:cs="Arial"/>
                <w:i w:val="1"/>
                <w:iCs w:val="1"/>
              </w:rPr>
              <w:t xml:space="preserve">“Notice of Auction” </w:t>
            </w:r>
            <w:r w:rsidRPr="53F20A3E" w:rsidR="00A97250">
              <w:rPr>
                <w:rFonts w:ascii="Arial" w:hAnsi="Arial" w:cs="Arial"/>
              </w:rPr>
              <w:t xml:space="preserve">shall refer to the written notice issued by the DOE referred to in Section 8.1 </w:t>
            </w:r>
            <w:proofErr w:type="gramStart"/>
            <w:r w:rsidRPr="53F20A3E" w:rsidR="00A97250">
              <w:rPr>
                <w:rFonts w:ascii="Arial" w:hAnsi="Arial" w:cs="Arial"/>
              </w:rPr>
              <w:t>herein;</w:t>
            </w:r>
            <w:proofErr w:type="gramEnd"/>
          </w:p>
          <w:p w:rsidRPr="00A97250" w:rsidR="00A97250" w:rsidP="00A97250" w:rsidRDefault="00A97250" w14:paraId="077BBB02" w14:textId="77777777">
            <w:pPr>
              <w:jc w:val="both"/>
              <w:rPr>
                <w:rFonts w:ascii="Arial" w:hAnsi="Arial" w:cs="Arial"/>
              </w:rPr>
            </w:pPr>
          </w:p>
          <w:p w:rsidR="00A97250" w:rsidP="00A97250" w:rsidRDefault="00272052" w14:paraId="19C63DCA" w14:textId="4ECDF2A8">
            <w:pPr>
              <w:jc w:val="both"/>
              <w:rPr>
                <w:rFonts w:ascii="Arial" w:hAnsi="Arial" w:cs="Arial"/>
              </w:rPr>
            </w:pPr>
            <w:r w:rsidRPr="53F20A3E" w:rsidR="00272052">
              <w:rPr>
                <w:rFonts w:ascii="Arial" w:hAnsi="Arial" w:cs="Arial"/>
              </w:rPr>
              <w:t>4.</w:t>
            </w:r>
            <w:r w:rsidRPr="53F20A3E" w:rsidR="422A5FBE">
              <w:rPr>
                <w:rFonts w:ascii="Arial" w:hAnsi="Arial" w:cs="Arial"/>
              </w:rPr>
              <w:t>10</w:t>
            </w:r>
            <w:r w:rsidRPr="53F20A3E" w:rsidR="00272052">
              <w:rPr>
                <w:rFonts w:ascii="Arial" w:hAnsi="Arial" w:cs="Arial"/>
              </w:rPr>
              <w:t>. “Qualified Suppliers” refers to RE Developers registered with the DOE pursuant to the Omnibus Guidelines, eligible to participate in the GEA as determined by the GEAC under Section 7 of this Circular;</w:t>
            </w:r>
          </w:p>
          <w:p w:rsidRPr="00A97250" w:rsidR="00272052" w:rsidP="00A97250" w:rsidRDefault="00272052" w14:paraId="27CCAF71" w14:textId="77777777">
            <w:pPr>
              <w:jc w:val="both"/>
              <w:rPr>
                <w:rFonts w:ascii="Arial" w:hAnsi="Arial" w:cs="Arial"/>
              </w:rPr>
            </w:pPr>
          </w:p>
          <w:p w:rsidR="00A97250" w:rsidP="00A97250" w:rsidRDefault="007F155E" w14:paraId="72FC9F4E" w14:textId="2EBDC4F8">
            <w:pPr>
              <w:jc w:val="both"/>
              <w:rPr>
                <w:rFonts w:ascii="Arial" w:hAnsi="Arial" w:cs="Arial"/>
              </w:rPr>
            </w:pPr>
            <w:r w:rsidRPr="53F20A3E" w:rsidR="007F155E">
              <w:rPr>
                <w:rFonts w:ascii="Arial" w:hAnsi="Arial" w:cs="Arial"/>
              </w:rPr>
              <w:t>4.1</w:t>
            </w:r>
            <w:r w:rsidRPr="53F20A3E" w:rsidR="5F9723B0">
              <w:rPr>
                <w:rFonts w:ascii="Arial" w:hAnsi="Arial" w:cs="Arial"/>
              </w:rPr>
              <w:t>1</w:t>
            </w:r>
            <w:r w:rsidRPr="53F20A3E" w:rsidR="007F155E">
              <w:rPr>
                <w:rFonts w:ascii="Arial" w:hAnsi="Arial" w:cs="Arial"/>
              </w:rPr>
              <w:t xml:space="preserve">. “Qualified Bidders” refers to Qualified Suppliers who have been notified of their qualification and furnished user-specific electronic IDs to be used for the auction in accordance with Section 8.3.4 of this Circular; </w:t>
            </w:r>
            <w:r w:rsidRPr="53F20A3E" w:rsidR="00A97250">
              <w:rPr>
                <w:rFonts w:ascii="Arial" w:hAnsi="Arial" w:cs="Arial"/>
              </w:rPr>
              <w:t xml:space="preserve"> </w:t>
            </w:r>
          </w:p>
          <w:p w:rsidRPr="00A97250" w:rsidR="00A97250" w:rsidP="00A97250" w:rsidRDefault="00A97250" w14:paraId="79E9114F" w14:textId="77777777">
            <w:pPr>
              <w:jc w:val="both"/>
              <w:rPr>
                <w:rFonts w:ascii="Arial" w:hAnsi="Arial" w:cs="Arial"/>
              </w:rPr>
            </w:pPr>
          </w:p>
          <w:p w:rsidR="00A97250" w:rsidP="00A97250" w:rsidRDefault="00A97250" w14:paraId="60787017" w14:textId="642EF93C">
            <w:pPr>
              <w:jc w:val="both"/>
              <w:rPr>
                <w:rFonts w:ascii="Arial" w:hAnsi="Arial" w:cs="Arial"/>
              </w:rPr>
            </w:pPr>
            <w:r w:rsidRPr="53F20A3E" w:rsidR="00A97250">
              <w:rPr>
                <w:rFonts w:ascii="Arial" w:hAnsi="Arial" w:cs="Arial"/>
              </w:rPr>
              <w:t>4.1</w:t>
            </w:r>
            <w:r w:rsidRPr="53F20A3E" w:rsidR="5BA71E5B">
              <w:rPr>
                <w:rFonts w:ascii="Arial" w:hAnsi="Arial" w:cs="Arial"/>
              </w:rPr>
              <w:t>2</w:t>
            </w:r>
            <w:r w:rsidRPr="53F20A3E" w:rsidR="00A97250">
              <w:rPr>
                <w:rFonts w:ascii="Arial" w:hAnsi="Arial" w:cs="Arial"/>
              </w:rPr>
              <w:t xml:space="preserve"> </w:t>
            </w:r>
            <w:r w:rsidRPr="53F20A3E" w:rsidR="00A97250">
              <w:rPr>
                <w:rFonts w:ascii="Arial" w:hAnsi="Arial" w:cs="Arial"/>
                <w:i w:val="1"/>
                <w:iCs w:val="1"/>
              </w:rPr>
              <w:t>“REC”</w:t>
            </w:r>
            <w:r w:rsidRPr="53F20A3E" w:rsidR="00A97250">
              <w:rPr>
                <w:rFonts w:ascii="Arial" w:hAnsi="Arial" w:cs="Arial"/>
              </w:rPr>
              <w:t xml:space="preserve"> refers to a certificate issued by the RE Registrar representing all renewable and environmental attributes from the </w:t>
            </w:r>
            <w:r w:rsidRPr="53F20A3E" w:rsidR="00F405C8">
              <w:rPr>
                <w:rFonts w:ascii="Arial" w:hAnsi="Arial" w:cs="Arial"/>
              </w:rPr>
              <w:t>M</w:t>
            </w:r>
            <w:r w:rsidRPr="53F20A3E" w:rsidR="00A97250">
              <w:rPr>
                <w:rFonts w:ascii="Arial" w:hAnsi="Arial" w:cs="Arial"/>
              </w:rPr>
              <w:t>Wh of electricity generation sourced from an eligible RE Generation Facility; and</w:t>
            </w:r>
          </w:p>
          <w:p w:rsidRPr="00A97250" w:rsidR="00A97250" w:rsidP="00A97250" w:rsidRDefault="00A97250" w14:paraId="19F7D884" w14:textId="77777777">
            <w:pPr>
              <w:jc w:val="both"/>
              <w:rPr>
                <w:rFonts w:ascii="Arial" w:hAnsi="Arial" w:cs="Arial"/>
              </w:rPr>
            </w:pPr>
          </w:p>
          <w:p w:rsidRPr="00541B3D" w:rsidR="008E2DA8" w:rsidP="00A97250" w:rsidRDefault="00A97250" w14:paraId="0B67BDB4" w14:textId="46FFF0C7">
            <w:pPr>
              <w:jc w:val="both"/>
              <w:rPr>
                <w:rFonts w:ascii="Arial" w:hAnsi="Arial" w:cs="Arial"/>
              </w:rPr>
            </w:pPr>
            <w:r w:rsidRPr="53F20A3E" w:rsidR="00A97250">
              <w:rPr>
                <w:rFonts w:ascii="Arial" w:hAnsi="Arial" w:cs="Arial"/>
              </w:rPr>
              <w:t>4.1</w:t>
            </w:r>
            <w:r w:rsidRPr="53F20A3E" w:rsidR="156BF109">
              <w:rPr>
                <w:rFonts w:ascii="Arial" w:hAnsi="Arial" w:cs="Arial"/>
              </w:rPr>
              <w:t>3</w:t>
            </w:r>
            <w:r w:rsidRPr="53F20A3E" w:rsidR="00A97250">
              <w:rPr>
                <w:rFonts w:ascii="Arial" w:hAnsi="Arial" w:cs="Arial"/>
              </w:rPr>
              <w:t xml:space="preserve">. </w:t>
            </w:r>
            <w:r w:rsidRPr="53F20A3E" w:rsidR="00A97250">
              <w:rPr>
                <w:rFonts w:ascii="Arial" w:hAnsi="Arial" w:cs="Arial"/>
                <w:i w:val="1"/>
                <w:iCs w:val="1"/>
              </w:rPr>
              <w:t>“Winning Bidder”</w:t>
            </w:r>
            <w:r w:rsidRPr="53F20A3E" w:rsidR="00A97250">
              <w:rPr>
                <w:rFonts w:ascii="Arial" w:hAnsi="Arial" w:cs="Arial"/>
              </w:rPr>
              <w:t xml:space="preserve"> refers to the Qualified Suppliers that are determined to have the most competitive bid or offer in a particular auction bid round.</w:t>
            </w:r>
          </w:p>
        </w:tc>
        <w:tc>
          <w:tcPr>
            <w:tcW w:w="2896" w:type="dxa"/>
            <w:tcMar/>
          </w:tcPr>
          <w:p w:rsidRPr="00541B3D" w:rsidR="008E2DA8" w:rsidP="002F6EA0" w:rsidRDefault="008E2DA8" w14:paraId="25E55C64" w14:textId="77777777">
            <w:pPr>
              <w:jc w:val="center"/>
              <w:rPr>
                <w:rFonts w:ascii="Arial" w:hAnsi="Arial" w:cs="Arial"/>
              </w:rPr>
            </w:pPr>
          </w:p>
        </w:tc>
        <w:tc>
          <w:tcPr>
            <w:tcW w:w="5189" w:type="dxa"/>
            <w:tcMar/>
          </w:tcPr>
          <w:p w:rsidRPr="00541B3D" w:rsidR="008E2DA8" w:rsidP="002F6EA0" w:rsidRDefault="008E2DA8" w14:paraId="6B16230F" w14:textId="77777777">
            <w:pPr>
              <w:jc w:val="center"/>
              <w:rPr>
                <w:rFonts w:ascii="Arial" w:hAnsi="Arial" w:cs="Arial"/>
              </w:rPr>
            </w:pPr>
          </w:p>
        </w:tc>
        <w:tc>
          <w:tcPr>
            <w:tcW w:w="5032" w:type="dxa"/>
            <w:tcMar/>
          </w:tcPr>
          <w:p w:rsidRPr="00541B3D" w:rsidR="008E2DA8" w:rsidP="002F6EA0" w:rsidRDefault="008E2DA8" w14:paraId="31C9CCDF" w14:textId="77777777">
            <w:pPr>
              <w:jc w:val="center"/>
              <w:rPr>
                <w:rFonts w:ascii="Arial" w:hAnsi="Arial" w:cs="Arial"/>
              </w:rPr>
            </w:pPr>
          </w:p>
        </w:tc>
      </w:tr>
      <w:tr w:rsidRPr="00982A93" w:rsidR="008E2DA8" w:rsidTr="53F20A3E" w14:paraId="31708A60" w14:textId="4253E792">
        <w:trPr>
          <w:trHeight w:val="2708"/>
        </w:trPr>
        <w:tc>
          <w:tcPr>
            <w:tcW w:w="4442" w:type="dxa"/>
            <w:tcMar/>
            <w:vAlign w:val="center"/>
          </w:tcPr>
          <w:p w:rsidR="008E2DA8" w:rsidP="00645D9B" w:rsidRDefault="008E2DA8" w14:paraId="4515798C" w14:textId="1236D36F">
            <w:pPr>
              <w:jc w:val="both"/>
              <w:rPr>
                <w:rFonts w:ascii="Arial" w:hAnsi="Arial" w:cs="Arial"/>
                <w:b/>
                <w:bCs/>
              </w:rPr>
            </w:pPr>
            <w:r w:rsidRPr="00FA0C85">
              <w:rPr>
                <w:rFonts w:ascii="Arial" w:hAnsi="Arial" w:cs="Arial"/>
                <w:b/>
                <w:bCs/>
              </w:rPr>
              <w:lastRenderedPageBreak/>
              <w:t>Section 5. Pricing Principles.</w:t>
            </w:r>
          </w:p>
          <w:p w:rsidR="008E2DA8" w:rsidP="00645D9B" w:rsidRDefault="008E2DA8" w14:paraId="5C5A1646" w14:textId="77777777">
            <w:pPr>
              <w:jc w:val="both"/>
              <w:rPr>
                <w:rFonts w:ascii="Arial" w:hAnsi="Arial" w:cs="Arial"/>
                <w:b/>
                <w:bCs/>
              </w:rPr>
            </w:pPr>
          </w:p>
          <w:p w:rsidRPr="00541B3D" w:rsidR="008E2DA8" w:rsidP="00645D9B" w:rsidRDefault="008E2DA8" w14:paraId="4369CD70" w14:textId="3ABECEEF">
            <w:pPr>
              <w:jc w:val="both"/>
              <w:rPr>
                <w:rFonts w:ascii="Arial" w:hAnsi="Arial" w:cs="Arial"/>
              </w:rPr>
            </w:pPr>
            <w:r w:rsidRPr="00DF32E8">
              <w:rPr>
                <w:rFonts w:ascii="Arial" w:hAnsi="Arial" w:cs="Arial"/>
                <w:b/>
                <w:bCs/>
              </w:rPr>
              <w:t>5.1. General Principle.</w:t>
            </w:r>
            <w:r w:rsidRPr="003A4F3D">
              <w:rPr>
                <w:rFonts w:ascii="Arial" w:hAnsi="Arial" w:cs="Arial"/>
              </w:rPr>
              <w:t xml:space="preserve"> The Green Energy Tariff shall reflect the value of electricity, resulting from a competitive process that Qualified Suppliers are capable of supplying based on the relevant delivery periods. The Winning Bidders shall have the most competitive or cheapest rates for the auction capacity to be determined by the GEAC.</w:t>
            </w:r>
          </w:p>
        </w:tc>
        <w:tc>
          <w:tcPr>
            <w:tcW w:w="2896" w:type="dxa"/>
            <w:tcMar/>
          </w:tcPr>
          <w:p w:rsidRPr="00541B3D" w:rsidR="008E2DA8" w:rsidP="008B11AC" w:rsidRDefault="008E2DA8" w14:paraId="4CFB22B8" w14:textId="77777777">
            <w:pPr>
              <w:jc w:val="both"/>
              <w:rPr>
                <w:rFonts w:ascii="Arial" w:hAnsi="Arial" w:cs="Arial"/>
              </w:rPr>
            </w:pPr>
          </w:p>
        </w:tc>
        <w:tc>
          <w:tcPr>
            <w:tcW w:w="5189" w:type="dxa"/>
            <w:tcMar/>
          </w:tcPr>
          <w:p w:rsidRPr="00541B3D" w:rsidR="008E2DA8" w:rsidP="008B11AC" w:rsidRDefault="008E2DA8" w14:paraId="596FCF4C" w14:textId="77777777">
            <w:pPr>
              <w:jc w:val="both"/>
              <w:rPr>
                <w:rFonts w:ascii="Arial" w:hAnsi="Arial" w:cs="Arial"/>
              </w:rPr>
            </w:pPr>
          </w:p>
        </w:tc>
        <w:tc>
          <w:tcPr>
            <w:tcW w:w="5032" w:type="dxa"/>
            <w:tcMar/>
          </w:tcPr>
          <w:p w:rsidRPr="00541B3D" w:rsidR="008E2DA8" w:rsidP="008B11AC" w:rsidRDefault="008E2DA8" w14:paraId="27E79DB6" w14:textId="77777777">
            <w:pPr>
              <w:jc w:val="both"/>
              <w:rPr>
                <w:rFonts w:ascii="Arial" w:hAnsi="Arial" w:cs="Arial"/>
              </w:rPr>
            </w:pPr>
          </w:p>
        </w:tc>
      </w:tr>
      <w:tr w:rsidRPr="00982A93" w:rsidR="008E2DA8" w:rsidTr="53F20A3E" w14:paraId="3068F119" w14:textId="74401AE4">
        <w:trPr>
          <w:trHeight w:val="1970"/>
        </w:trPr>
        <w:tc>
          <w:tcPr>
            <w:tcW w:w="4442" w:type="dxa"/>
            <w:tcMar/>
            <w:vAlign w:val="center"/>
          </w:tcPr>
          <w:p w:rsidRPr="00541B3D" w:rsidR="008E2DA8" w:rsidP="008B11AC" w:rsidRDefault="008E2DA8" w14:paraId="5A19DC56" w14:textId="4A0A7053">
            <w:pPr>
              <w:jc w:val="both"/>
              <w:rPr>
                <w:rFonts w:ascii="Arial" w:hAnsi="Arial" w:cs="Arial"/>
              </w:rPr>
            </w:pPr>
            <w:r w:rsidRPr="00DF32E8">
              <w:rPr>
                <w:rFonts w:ascii="Arial" w:hAnsi="Arial" w:cs="Arial"/>
                <w:b/>
                <w:bCs/>
              </w:rPr>
              <w:t>5.2. Pricing Unit.</w:t>
            </w:r>
            <w:r w:rsidRPr="00D3482E">
              <w:rPr>
                <w:rFonts w:ascii="Arial" w:hAnsi="Arial" w:cs="Arial"/>
              </w:rPr>
              <w:t xml:space="preserve"> The Green Energy Tariff shall be set on a PhP/kWh-basis to reflect the value of actual energy generated by the Winning Bidder and to be consistent with the compliance requirements of the RPS On-Grid Rules and the relevant provisions of the FIT Rules.</w:t>
            </w:r>
          </w:p>
        </w:tc>
        <w:tc>
          <w:tcPr>
            <w:tcW w:w="2896" w:type="dxa"/>
            <w:tcMar/>
            <w:vAlign w:val="center"/>
          </w:tcPr>
          <w:p w:rsidRPr="00541B3D" w:rsidR="008E2DA8" w:rsidP="008B11AC" w:rsidRDefault="008E2DA8" w14:paraId="2D26AC01" w14:textId="77777777">
            <w:pPr>
              <w:jc w:val="both"/>
              <w:rPr>
                <w:rFonts w:ascii="Arial" w:hAnsi="Arial" w:cs="Arial"/>
              </w:rPr>
            </w:pPr>
          </w:p>
        </w:tc>
        <w:tc>
          <w:tcPr>
            <w:tcW w:w="5189" w:type="dxa"/>
            <w:tcMar/>
            <w:vAlign w:val="center"/>
          </w:tcPr>
          <w:p w:rsidRPr="00541B3D" w:rsidR="008E2DA8" w:rsidP="008B11AC" w:rsidRDefault="008E2DA8" w14:paraId="3FA17742" w14:textId="77777777">
            <w:pPr>
              <w:jc w:val="both"/>
              <w:rPr>
                <w:rFonts w:ascii="Arial" w:hAnsi="Arial" w:cs="Arial"/>
              </w:rPr>
            </w:pPr>
          </w:p>
        </w:tc>
        <w:tc>
          <w:tcPr>
            <w:tcW w:w="5032" w:type="dxa"/>
            <w:tcMar/>
          </w:tcPr>
          <w:p w:rsidRPr="00541B3D" w:rsidR="008E2DA8" w:rsidP="008B11AC" w:rsidRDefault="008E2DA8" w14:paraId="5A548F2B" w14:textId="77777777">
            <w:pPr>
              <w:jc w:val="both"/>
              <w:rPr>
                <w:rFonts w:ascii="Arial" w:hAnsi="Arial" w:cs="Arial"/>
              </w:rPr>
            </w:pPr>
          </w:p>
        </w:tc>
      </w:tr>
      <w:tr w:rsidRPr="00982A93" w:rsidR="008E2DA8" w:rsidTr="53F20A3E" w14:paraId="532CDF21" w14:textId="7C816B2C">
        <w:trPr>
          <w:trHeight w:val="2537"/>
        </w:trPr>
        <w:tc>
          <w:tcPr>
            <w:tcW w:w="4442" w:type="dxa"/>
            <w:tcMar/>
            <w:vAlign w:val="center"/>
          </w:tcPr>
          <w:p w:rsidRPr="00541B3D" w:rsidR="008E2DA8" w:rsidP="53F20A3E" w:rsidRDefault="008E2DA8" w14:paraId="4C6C2356" w14:textId="3902D5C7">
            <w:pPr>
              <w:jc w:val="both"/>
              <w:rPr>
                <w:rFonts w:ascii="Arial" w:hAnsi="Arial" w:cs="Arial"/>
              </w:rPr>
            </w:pPr>
            <w:r w:rsidRPr="53F20A3E" w:rsidR="008E2DA8">
              <w:rPr>
                <w:rFonts w:ascii="Arial" w:hAnsi="Arial" w:cs="Arial"/>
                <w:b w:val="1"/>
                <w:bCs w:val="1"/>
              </w:rPr>
              <w:t>5.3. Price Determination.</w:t>
            </w:r>
            <w:r w:rsidRPr="53F20A3E" w:rsidR="008E2DA8">
              <w:rPr>
                <w:rFonts w:ascii="Arial" w:hAnsi="Arial" w:cs="Arial"/>
              </w:rPr>
              <w:t xml:space="preserve"> The price offers of the Winning Bidders shall be the Green Energy Tariffs. The competitive discovery of prices or the Green Energy Tariff through the Green Energy Auction shall be the basis of ERC in approving the respective Green Energy Tariff of each Winning Bidder. The Green Energy Tariff shall follow the FIT determination process as provided under the FIT Rules.”</w:t>
            </w:r>
          </w:p>
          <w:p w:rsidRPr="00541B3D" w:rsidR="008E2DA8" w:rsidP="53F20A3E" w:rsidRDefault="008E2DA8" w14:paraId="7ACEF28B" w14:textId="0B2C1732">
            <w:pPr>
              <w:pStyle w:val="Normal"/>
              <w:jc w:val="both"/>
              <w:rPr>
                <w:rFonts w:ascii="Arial" w:hAnsi="Arial" w:cs="Arial"/>
              </w:rPr>
            </w:pPr>
          </w:p>
          <w:p w:rsidRPr="00541B3D" w:rsidR="008E2DA8" w:rsidP="53F20A3E" w:rsidRDefault="008E2DA8" w14:paraId="129D98A6" w14:textId="4D4576FA">
            <w:pPr>
              <w:spacing w:line="276" w:lineRule="auto"/>
              <w:jc w:val="both"/>
              <w:rPr>
                <w:rFonts w:ascii="Arial" w:hAnsi="Arial" w:eastAsia="Arial" w:cs="Arial"/>
                <w:noProof w:val="0"/>
                <w:color w:val="000000" w:themeColor="text1" w:themeTint="FF" w:themeShade="FF"/>
                <w:sz w:val="22"/>
                <w:szCs w:val="22"/>
                <w:lang w:val="en"/>
              </w:rPr>
            </w:pPr>
            <w:r w:rsidRPr="53F20A3E" w:rsidR="46901E9D">
              <w:rPr>
                <w:rFonts w:ascii="Arial" w:hAnsi="Arial" w:eastAsia="Arial" w:cs="Arial"/>
                <w:noProof w:val="0"/>
                <w:color w:val="000000" w:themeColor="text1" w:themeTint="FF" w:themeShade="FF"/>
                <w:sz w:val="22"/>
                <w:szCs w:val="22"/>
                <w:lang w:val="en"/>
              </w:rPr>
              <w:t>The ERC shall determine the GEAR price</w:t>
            </w:r>
            <w:r w:rsidRPr="53F20A3E" w:rsidR="46901E9D">
              <w:rPr>
                <w:rFonts w:ascii="Arial" w:hAnsi="Arial" w:eastAsia="Arial" w:cs="Arial"/>
                <w:noProof w:val="0"/>
                <w:color w:val="000000" w:themeColor="text1" w:themeTint="FF" w:themeShade="FF"/>
                <w:sz w:val="22"/>
                <w:szCs w:val="22"/>
                <w:lang w:val="en"/>
              </w:rPr>
              <w:t>/s for each auction round.</w:t>
            </w:r>
          </w:p>
          <w:p w:rsidRPr="00541B3D" w:rsidR="008E2DA8" w:rsidP="53F20A3E" w:rsidRDefault="008E2DA8" w14:paraId="328C9B3C" w14:textId="31105C90">
            <w:pPr>
              <w:pStyle w:val="Normal"/>
              <w:jc w:val="both"/>
              <w:rPr>
                <w:rFonts w:ascii="Arial" w:hAnsi="Arial" w:cs="Arial"/>
              </w:rPr>
            </w:pPr>
          </w:p>
        </w:tc>
        <w:tc>
          <w:tcPr>
            <w:tcW w:w="2896" w:type="dxa"/>
            <w:tcMar/>
            <w:vAlign w:val="center"/>
          </w:tcPr>
          <w:p w:rsidRPr="00541B3D" w:rsidR="008E2DA8" w:rsidP="008B11AC" w:rsidRDefault="008E2DA8" w14:paraId="572C1ACC" w14:textId="77777777">
            <w:pPr>
              <w:jc w:val="both"/>
              <w:rPr>
                <w:rFonts w:ascii="Arial" w:hAnsi="Arial" w:cs="Arial"/>
              </w:rPr>
            </w:pPr>
          </w:p>
        </w:tc>
        <w:tc>
          <w:tcPr>
            <w:tcW w:w="5189" w:type="dxa"/>
            <w:tcMar/>
            <w:vAlign w:val="center"/>
          </w:tcPr>
          <w:p w:rsidRPr="00541B3D" w:rsidR="008E2DA8" w:rsidP="008B11AC" w:rsidRDefault="008E2DA8" w14:paraId="520CE152" w14:textId="77777777">
            <w:pPr>
              <w:jc w:val="both"/>
              <w:rPr>
                <w:rFonts w:ascii="Arial" w:hAnsi="Arial" w:cs="Arial"/>
              </w:rPr>
            </w:pPr>
          </w:p>
        </w:tc>
        <w:tc>
          <w:tcPr>
            <w:tcW w:w="5032" w:type="dxa"/>
            <w:tcMar/>
          </w:tcPr>
          <w:p w:rsidRPr="00541B3D" w:rsidR="008E2DA8" w:rsidP="008B11AC" w:rsidRDefault="008E2DA8" w14:paraId="0BF9771E" w14:textId="77777777">
            <w:pPr>
              <w:jc w:val="both"/>
              <w:rPr>
                <w:rFonts w:ascii="Arial" w:hAnsi="Arial" w:cs="Arial"/>
              </w:rPr>
            </w:pPr>
          </w:p>
        </w:tc>
      </w:tr>
      <w:tr w:rsidRPr="00982A93" w:rsidR="008E2DA8" w:rsidTr="53F20A3E" w14:paraId="279555D2" w14:textId="4CFA9344">
        <w:trPr>
          <w:trHeight w:val="1997"/>
        </w:trPr>
        <w:tc>
          <w:tcPr>
            <w:tcW w:w="4442" w:type="dxa"/>
            <w:tcMar/>
            <w:vAlign w:val="center"/>
          </w:tcPr>
          <w:p w:rsidR="008E2DA8" w:rsidP="008B11AC" w:rsidRDefault="008E2DA8" w14:paraId="297F467D" w14:textId="0574B496">
            <w:pPr>
              <w:jc w:val="both"/>
              <w:rPr>
                <w:rFonts w:ascii="Arial" w:hAnsi="Arial" w:cs="Arial"/>
                <w:b/>
                <w:bCs/>
              </w:rPr>
            </w:pPr>
            <w:r w:rsidRPr="00180DAD">
              <w:rPr>
                <w:rFonts w:ascii="Arial" w:hAnsi="Arial" w:cs="Arial"/>
                <w:b/>
                <w:bCs/>
              </w:rPr>
              <w:t>Section 6. Framework for the Auction.</w:t>
            </w:r>
          </w:p>
          <w:p w:rsidR="008E2DA8" w:rsidP="008B11AC" w:rsidRDefault="008E2DA8" w14:paraId="69408BBF" w14:textId="77777777">
            <w:pPr>
              <w:jc w:val="both"/>
              <w:rPr>
                <w:rFonts w:ascii="Arial" w:hAnsi="Arial" w:cs="Arial"/>
                <w:b/>
                <w:bCs/>
                <w:color w:val="FF0000"/>
              </w:rPr>
            </w:pPr>
          </w:p>
          <w:p w:rsidRPr="00541B3D" w:rsidR="008E2DA8" w:rsidP="008B11AC" w:rsidRDefault="00A563CF" w14:paraId="65868278" w14:textId="5722622D">
            <w:pPr>
              <w:jc w:val="both"/>
              <w:rPr>
                <w:rFonts w:ascii="Arial" w:hAnsi="Arial" w:cs="Arial"/>
              </w:rPr>
            </w:pPr>
            <w:r w:rsidRPr="00A563CF">
              <w:rPr>
                <w:rFonts w:ascii="Arial" w:hAnsi="Arial" w:cs="Arial"/>
                <w:b/>
                <w:bCs/>
              </w:rPr>
              <w:t xml:space="preserve">6.1 Offer. </w:t>
            </w:r>
            <w:r w:rsidRPr="00A563CF">
              <w:rPr>
                <w:rFonts w:ascii="Arial" w:hAnsi="Arial" w:cs="Arial"/>
              </w:rPr>
              <w:t>An RE Developer shall be considered a Qualified Supplier under the GEA if the RE facility being offered has no legal impediment, such as the existence of a power purchase agreement/power supply agreement with any Distribution Utility (DU) or end-user.</w:t>
            </w:r>
          </w:p>
        </w:tc>
        <w:tc>
          <w:tcPr>
            <w:tcW w:w="2896" w:type="dxa"/>
            <w:tcMar/>
            <w:vAlign w:val="center"/>
          </w:tcPr>
          <w:p w:rsidRPr="00541B3D" w:rsidR="008E2DA8" w:rsidP="008B11AC" w:rsidRDefault="008E2DA8" w14:paraId="744822C3" w14:textId="77777777">
            <w:pPr>
              <w:jc w:val="both"/>
              <w:rPr>
                <w:rFonts w:ascii="Arial" w:hAnsi="Arial" w:cs="Arial"/>
              </w:rPr>
            </w:pPr>
          </w:p>
        </w:tc>
        <w:tc>
          <w:tcPr>
            <w:tcW w:w="5189" w:type="dxa"/>
            <w:tcMar/>
            <w:vAlign w:val="center"/>
          </w:tcPr>
          <w:p w:rsidRPr="00541B3D" w:rsidR="008E2DA8" w:rsidP="008B11AC" w:rsidRDefault="008E2DA8" w14:paraId="0E6A85A2" w14:textId="77777777">
            <w:pPr>
              <w:jc w:val="both"/>
              <w:rPr>
                <w:rFonts w:ascii="Arial" w:hAnsi="Arial" w:cs="Arial"/>
              </w:rPr>
            </w:pPr>
          </w:p>
        </w:tc>
        <w:tc>
          <w:tcPr>
            <w:tcW w:w="5032" w:type="dxa"/>
            <w:tcMar/>
          </w:tcPr>
          <w:p w:rsidRPr="00541B3D" w:rsidR="008E2DA8" w:rsidP="008B11AC" w:rsidRDefault="008E2DA8" w14:paraId="43F075AA" w14:textId="77777777">
            <w:pPr>
              <w:jc w:val="both"/>
              <w:rPr>
                <w:rFonts w:ascii="Arial" w:hAnsi="Arial" w:cs="Arial"/>
              </w:rPr>
            </w:pPr>
          </w:p>
        </w:tc>
      </w:tr>
      <w:tr w:rsidRPr="00982A93" w:rsidR="008E2DA8" w:rsidTr="53F20A3E" w14:paraId="328DCF40" w14:textId="518A4677">
        <w:trPr>
          <w:trHeight w:val="4040"/>
        </w:trPr>
        <w:tc>
          <w:tcPr>
            <w:tcW w:w="4442" w:type="dxa"/>
            <w:tcMar/>
            <w:vAlign w:val="center"/>
          </w:tcPr>
          <w:p w:rsidRPr="005C54C7" w:rsidR="008E2DA8" w:rsidP="005C54C7" w:rsidRDefault="008E2DA8" w14:paraId="3F9FE039" w14:textId="77777777">
            <w:pPr>
              <w:jc w:val="both"/>
              <w:rPr>
                <w:rFonts w:ascii="Arial" w:hAnsi="Arial" w:cs="Arial"/>
              </w:rPr>
            </w:pPr>
            <w:r w:rsidRPr="00DF32E8">
              <w:rPr>
                <w:rFonts w:ascii="Arial" w:hAnsi="Arial" w:cs="Arial"/>
                <w:b/>
                <w:bCs/>
              </w:rPr>
              <w:lastRenderedPageBreak/>
              <w:t>6.2 Auction Capacity Requirement.</w:t>
            </w:r>
            <w:r w:rsidRPr="005C54C7">
              <w:rPr>
                <w:rFonts w:ascii="Arial" w:hAnsi="Arial" w:cs="Arial"/>
              </w:rPr>
              <w:t xml:space="preserve">  The Auction Capacity Requirement shall be determined by the GEAC based on the following:</w:t>
            </w:r>
          </w:p>
          <w:p w:rsidRPr="005C54C7" w:rsidR="008E2DA8" w:rsidP="005C54C7" w:rsidRDefault="008E2DA8" w14:paraId="7369C8AA" w14:textId="77777777">
            <w:pPr>
              <w:jc w:val="both"/>
              <w:rPr>
                <w:rFonts w:ascii="Arial" w:hAnsi="Arial" w:cs="Arial"/>
              </w:rPr>
            </w:pPr>
          </w:p>
          <w:p w:rsidR="008E2DA8" w:rsidP="005C54C7" w:rsidRDefault="008E2DA8" w14:paraId="3C44196B" w14:textId="74FCB061">
            <w:pPr>
              <w:ind w:left="720"/>
              <w:jc w:val="both"/>
              <w:rPr>
                <w:rFonts w:ascii="Arial" w:hAnsi="Arial" w:cs="Arial"/>
              </w:rPr>
            </w:pPr>
            <w:r w:rsidRPr="005C54C7">
              <w:rPr>
                <w:rFonts w:ascii="Arial" w:hAnsi="Arial" w:cs="Arial"/>
              </w:rPr>
              <w:t>6.2.1 Capacity needed by the grid for sufficient supply;</w:t>
            </w:r>
          </w:p>
          <w:p w:rsidRPr="005C54C7" w:rsidR="008E2DA8" w:rsidP="005C54C7" w:rsidRDefault="008E2DA8" w14:paraId="1D07826F" w14:textId="77777777">
            <w:pPr>
              <w:ind w:left="720"/>
              <w:jc w:val="both"/>
              <w:rPr>
                <w:rFonts w:ascii="Arial" w:hAnsi="Arial" w:cs="Arial"/>
              </w:rPr>
            </w:pPr>
          </w:p>
          <w:p w:rsidR="008E2DA8" w:rsidP="005C54C7" w:rsidRDefault="008E2DA8" w14:paraId="1B8FFADC" w14:textId="4423A647">
            <w:pPr>
              <w:ind w:left="720"/>
              <w:jc w:val="both"/>
              <w:rPr>
                <w:rFonts w:ascii="Arial" w:hAnsi="Arial" w:cs="Arial"/>
              </w:rPr>
            </w:pPr>
            <w:r w:rsidRPr="005C54C7">
              <w:rPr>
                <w:rFonts w:ascii="Arial" w:hAnsi="Arial" w:cs="Arial"/>
              </w:rPr>
              <w:t>6.2.2 Levels of RE to maintain the RE generation mix target set by the DOE; and</w:t>
            </w:r>
          </w:p>
          <w:p w:rsidRPr="005C54C7" w:rsidR="008E2DA8" w:rsidP="005C54C7" w:rsidRDefault="008E2DA8" w14:paraId="26AED659" w14:textId="77777777">
            <w:pPr>
              <w:ind w:left="720"/>
              <w:jc w:val="both"/>
              <w:rPr>
                <w:rFonts w:ascii="Arial" w:hAnsi="Arial" w:cs="Arial"/>
              </w:rPr>
            </w:pPr>
          </w:p>
          <w:p w:rsidRPr="00541B3D" w:rsidR="008E2DA8" w:rsidP="005C54C7" w:rsidRDefault="008E2DA8" w14:paraId="3898B913" w14:textId="7D978D5B">
            <w:pPr>
              <w:ind w:left="720"/>
              <w:jc w:val="both"/>
              <w:rPr>
                <w:rFonts w:ascii="Arial" w:hAnsi="Arial" w:cs="Arial"/>
              </w:rPr>
            </w:pPr>
            <w:r w:rsidRPr="005C54C7">
              <w:rPr>
                <w:rFonts w:ascii="Arial" w:hAnsi="Arial" w:cs="Arial"/>
              </w:rPr>
              <w:t>6.2.3 Volume of RECs in the market, to assist in the compliance with RPS requirements of Mandated Participants.</w:t>
            </w:r>
          </w:p>
        </w:tc>
        <w:tc>
          <w:tcPr>
            <w:tcW w:w="2896" w:type="dxa"/>
            <w:tcMar/>
            <w:vAlign w:val="center"/>
          </w:tcPr>
          <w:p w:rsidRPr="00541B3D" w:rsidR="008E2DA8" w:rsidP="008B11AC" w:rsidRDefault="008E2DA8" w14:paraId="5600D888" w14:textId="77777777">
            <w:pPr>
              <w:jc w:val="both"/>
              <w:rPr>
                <w:rFonts w:ascii="Arial" w:hAnsi="Arial" w:cs="Arial"/>
              </w:rPr>
            </w:pPr>
          </w:p>
        </w:tc>
        <w:tc>
          <w:tcPr>
            <w:tcW w:w="5189" w:type="dxa"/>
            <w:tcMar/>
            <w:vAlign w:val="center"/>
          </w:tcPr>
          <w:p w:rsidRPr="00541B3D" w:rsidR="008E2DA8" w:rsidP="008B11AC" w:rsidRDefault="008E2DA8" w14:paraId="797FAFF2" w14:textId="77777777">
            <w:pPr>
              <w:jc w:val="both"/>
              <w:rPr>
                <w:rFonts w:ascii="Arial" w:hAnsi="Arial" w:cs="Arial"/>
              </w:rPr>
            </w:pPr>
          </w:p>
        </w:tc>
        <w:tc>
          <w:tcPr>
            <w:tcW w:w="5032" w:type="dxa"/>
            <w:tcMar/>
          </w:tcPr>
          <w:p w:rsidRPr="00541B3D" w:rsidR="008E2DA8" w:rsidP="008B11AC" w:rsidRDefault="008E2DA8" w14:paraId="40BE3379" w14:textId="77777777">
            <w:pPr>
              <w:jc w:val="both"/>
              <w:rPr>
                <w:rFonts w:ascii="Arial" w:hAnsi="Arial" w:cs="Arial"/>
              </w:rPr>
            </w:pPr>
          </w:p>
        </w:tc>
      </w:tr>
      <w:tr w:rsidRPr="00982A93" w:rsidR="008E2DA8" w:rsidTr="53F20A3E" w14:paraId="045A6158" w14:textId="48918994">
        <w:trPr>
          <w:trHeight w:val="1691"/>
        </w:trPr>
        <w:tc>
          <w:tcPr>
            <w:tcW w:w="4442" w:type="dxa"/>
            <w:tcMar/>
            <w:vAlign w:val="center"/>
          </w:tcPr>
          <w:p w:rsidR="008E2DA8" w:rsidP="008B11AC" w:rsidRDefault="008E2DA8" w14:paraId="4B4A5A25" w14:textId="36E1EF7E">
            <w:pPr>
              <w:jc w:val="both"/>
              <w:rPr>
                <w:rFonts w:ascii="Arial" w:hAnsi="Arial" w:cs="Arial"/>
                <w:b/>
                <w:bCs/>
              </w:rPr>
            </w:pPr>
            <w:r w:rsidRPr="00B85B38">
              <w:rPr>
                <w:rFonts w:ascii="Arial" w:hAnsi="Arial" w:cs="Arial"/>
                <w:b/>
                <w:bCs/>
              </w:rPr>
              <w:t>Section 7. GEA Guiding Principles</w:t>
            </w:r>
          </w:p>
          <w:p w:rsidR="008E2DA8" w:rsidP="008B11AC" w:rsidRDefault="008E2DA8" w14:paraId="14AD79C9" w14:textId="77777777">
            <w:pPr>
              <w:jc w:val="both"/>
              <w:rPr>
                <w:rFonts w:ascii="Arial" w:hAnsi="Arial" w:cs="Arial"/>
              </w:rPr>
            </w:pPr>
          </w:p>
          <w:p w:rsidRPr="00541B3D" w:rsidR="008E2DA8" w:rsidP="008B11AC" w:rsidRDefault="0084332F" w14:paraId="1989EAA7" w14:textId="3D06734D">
            <w:pPr>
              <w:jc w:val="both"/>
              <w:rPr>
                <w:rFonts w:ascii="Arial" w:hAnsi="Arial" w:cs="Arial"/>
              </w:rPr>
            </w:pPr>
            <w:r w:rsidRPr="0084332F">
              <w:rPr>
                <w:rFonts w:ascii="Arial" w:hAnsi="Arial" w:cs="Arial"/>
              </w:rPr>
              <w:t>7.1 The auction shall be conducted for New and Existing RE Capacities   duly registered with the DOE with no existing power purchase agreement/power supply agreement with any DU or end-user.</w:t>
            </w:r>
          </w:p>
        </w:tc>
        <w:tc>
          <w:tcPr>
            <w:tcW w:w="2896" w:type="dxa"/>
            <w:tcMar/>
            <w:vAlign w:val="center"/>
          </w:tcPr>
          <w:p w:rsidRPr="00541B3D" w:rsidR="008E2DA8" w:rsidP="008B11AC" w:rsidRDefault="008E2DA8" w14:paraId="5AFBCDAD" w14:textId="77777777">
            <w:pPr>
              <w:jc w:val="both"/>
              <w:rPr>
                <w:rFonts w:ascii="Arial" w:hAnsi="Arial" w:cs="Arial"/>
              </w:rPr>
            </w:pPr>
          </w:p>
        </w:tc>
        <w:tc>
          <w:tcPr>
            <w:tcW w:w="5189" w:type="dxa"/>
            <w:tcMar/>
            <w:vAlign w:val="center"/>
          </w:tcPr>
          <w:p w:rsidRPr="00541B3D" w:rsidR="008E2DA8" w:rsidP="008B11AC" w:rsidRDefault="008E2DA8" w14:paraId="090E4ADB" w14:textId="77777777">
            <w:pPr>
              <w:jc w:val="both"/>
              <w:rPr>
                <w:rFonts w:ascii="Arial" w:hAnsi="Arial" w:cs="Arial"/>
              </w:rPr>
            </w:pPr>
          </w:p>
        </w:tc>
        <w:tc>
          <w:tcPr>
            <w:tcW w:w="5032" w:type="dxa"/>
            <w:tcMar/>
          </w:tcPr>
          <w:p w:rsidRPr="00541B3D" w:rsidR="008E2DA8" w:rsidP="008B11AC" w:rsidRDefault="008E2DA8" w14:paraId="1257D3BA" w14:textId="77777777">
            <w:pPr>
              <w:jc w:val="both"/>
              <w:rPr>
                <w:rFonts w:ascii="Arial" w:hAnsi="Arial" w:cs="Arial"/>
              </w:rPr>
            </w:pPr>
          </w:p>
        </w:tc>
      </w:tr>
      <w:tr w:rsidRPr="00982A93" w:rsidR="008E2DA8" w:rsidTr="53F20A3E" w14:paraId="1B7A1773" w14:textId="6AD015E3">
        <w:trPr>
          <w:trHeight w:val="229"/>
        </w:trPr>
        <w:tc>
          <w:tcPr>
            <w:tcW w:w="4442" w:type="dxa"/>
            <w:tcMar/>
            <w:vAlign w:val="center"/>
          </w:tcPr>
          <w:p w:rsidR="008E2DA8" w:rsidP="008B11AC" w:rsidRDefault="008E2DA8" w14:paraId="2373601B" w14:textId="6C07E3E2">
            <w:pPr>
              <w:jc w:val="both"/>
              <w:rPr>
                <w:rFonts w:ascii="Arial" w:hAnsi="Arial" w:cs="Arial"/>
                <w:b/>
                <w:bCs/>
                <w:color w:val="FF0000"/>
              </w:rPr>
            </w:pPr>
            <w:r w:rsidRPr="002E383A">
              <w:rPr>
                <w:rFonts w:ascii="Arial" w:hAnsi="Arial" w:cs="Arial"/>
                <w:b/>
                <w:bCs/>
              </w:rPr>
              <w:t>Section 8. Auction Mechanics</w:t>
            </w:r>
          </w:p>
          <w:p w:rsidR="008E2DA8" w:rsidP="008B11AC" w:rsidRDefault="008E2DA8" w14:paraId="1247EAD0" w14:textId="77777777">
            <w:pPr>
              <w:jc w:val="both"/>
              <w:rPr>
                <w:rFonts w:ascii="Arial" w:hAnsi="Arial" w:cs="Arial"/>
                <w:b/>
                <w:bCs/>
                <w:color w:val="FF0000"/>
              </w:rPr>
            </w:pPr>
          </w:p>
          <w:p w:rsidRPr="00DB69A1" w:rsidR="008E2DA8" w:rsidP="008B11AC" w:rsidRDefault="00DB69A1" w14:paraId="18C4982E" w14:textId="04B5C64E">
            <w:pPr>
              <w:jc w:val="both"/>
              <w:rPr>
                <w:rFonts w:ascii="Arial" w:hAnsi="Arial" w:cs="Arial"/>
              </w:rPr>
            </w:pPr>
            <w:r w:rsidRPr="00DB69A1">
              <w:rPr>
                <w:rFonts w:ascii="Arial" w:hAnsi="Arial" w:cs="Arial"/>
                <w:b/>
                <w:bCs/>
              </w:rPr>
              <w:t xml:space="preserve">8.1 Publication of the Notice of Auction. </w:t>
            </w:r>
            <w:r w:rsidRPr="00DB69A1">
              <w:rPr>
                <w:rFonts w:ascii="Arial" w:hAnsi="Arial" w:cs="Arial"/>
              </w:rPr>
              <w:t>The DOE shall publish the Notice of Auction on its website and in at least one (1) newspaper of general circulation not later than the 30th of August of every year. A copy of the Notice of Auction shall also be sent by electronic mail to the ERC, TransCo, and the Market Operator.</w:t>
            </w:r>
          </w:p>
          <w:p w:rsidRPr="00541B3D" w:rsidR="008E2DA8" w:rsidP="008B11AC" w:rsidRDefault="008E2DA8" w14:paraId="4EB0A840" w14:textId="160D56B8">
            <w:pPr>
              <w:jc w:val="both"/>
              <w:rPr>
                <w:rFonts w:ascii="Arial" w:hAnsi="Arial" w:cs="Arial"/>
              </w:rPr>
            </w:pPr>
          </w:p>
        </w:tc>
        <w:tc>
          <w:tcPr>
            <w:tcW w:w="2896" w:type="dxa"/>
            <w:tcMar/>
            <w:vAlign w:val="center"/>
          </w:tcPr>
          <w:p w:rsidRPr="00541B3D" w:rsidR="008E2DA8" w:rsidP="008B11AC" w:rsidRDefault="008E2DA8" w14:paraId="6A33775D" w14:textId="77777777">
            <w:pPr>
              <w:jc w:val="both"/>
              <w:rPr>
                <w:rFonts w:ascii="Arial" w:hAnsi="Arial" w:cs="Arial"/>
              </w:rPr>
            </w:pPr>
          </w:p>
        </w:tc>
        <w:tc>
          <w:tcPr>
            <w:tcW w:w="5189" w:type="dxa"/>
            <w:tcMar/>
            <w:vAlign w:val="center"/>
          </w:tcPr>
          <w:p w:rsidRPr="00541B3D" w:rsidR="008E2DA8" w:rsidP="008B11AC" w:rsidRDefault="008E2DA8" w14:paraId="53771C00" w14:textId="77777777">
            <w:pPr>
              <w:jc w:val="both"/>
              <w:rPr>
                <w:rFonts w:ascii="Arial" w:hAnsi="Arial" w:cs="Arial"/>
              </w:rPr>
            </w:pPr>
          </w:p>
        </w:tc>
        <w:tc>
          <w:tcPr>
            <w:tcW w:w="5032" w:type="dxa"/>
            <w:tcMar/>
          </w:tcPr>
          <w:p w:rsidRPr="00541B3D" w:rsidR="008E2DA8" w:rsidP="008B11AC" w:rsidRDefault="008E2DA8" w14:paraId="4BE4A24C" w14:textId="77777777">
            <w:pPr>
              <w:jc w:val="both"/>
              <w:rPr>
                <w:rFonts w:ascii="Arial" w:hAnsi="Arial" w:cs="Arial"/>
              </w:rPr>
            </w:pPr>
          </w:p>
        </w:tc>
      </w:tr>
      <w:tr w:rsidRPr="00982A93" w:rsidR="008E2DA8" w:rsidTr="53F20A3E" w14:paraId="6E9EAC0F" w14:textId="4B25CA99">
        <w:trPr>
          <w:trHeight w:val="3257"/>
        </w:trPr>
        <w:tc>
          <w:tcPr>
            <w:tcW w:w="4442" w:type="dxa"/>
            <w:tcMar/>
            <w:vAlign w:val="center"/>
          </w:tcPr>
          <w:p w:rsidRPr="00541B3D" w:rsidR="008E2DA8" w:rsidP="008B11AC" w:rsidRDefault="00C96E01" w14:paraId="47FF11FD" w14:textId="4268FF2D">
            <w:pPr>
              <w:jc w:val="both"/>
              <w:rPr>
                <w:rFonts w:ascii="Arial" w:hAnsi="Arial" w:cs="Arial"/>
              </w:rPr>
            </w:pPr>
            <w:r w:rsidRPr="00C96E01">
              <w:rPr>
                <w:rFonts w:ascii="Arial" w:hAnsi="Arial" w:cs="Arial"/>
                <w:b/>
                <w:bCs/>
              </w:rPr>
              <w:lastRenderedPageBreak/>
              <w:t xml:space="preserve">8.2 Contents of Notice. </w:t>
            </w:r>
            <w:r w:rsidRPr="00C96E01">
              <w:rPr>
                <w:rFonts w:ascii="Arial" w:hAnsi="Arial" w:cs="Arial"/>
              </w:rPr>
              <w:t>Prior to each auction round and after public consultation, the DOE shall issue and publish the Notice of Auction indicating (a) the schedule for the auction or auctions, as the case may be, for Luzon, Visayas and Mindanao, whether per grid or as a whole, as well as the capacity and equivalent energy generation, with due consideration to interconnection limits and security of the grids; and (b) the dates of issuance of the specific Terms of Reference and ARPs for each auction round</w:t>
            </w:r>
          </w:p>
        </w:tc>
        <w:tc>
          <w:tcPr>
            <w:tcW w:w="2896" w:type="dxa"/>
            <w:tcMar/>
            <w:vAlign w:val="center"/>
          </w:tcPr>
          <w:p w:rsidRPr="00541B3D" w:rsidR="008E2DA8" w:rsidP="008B11AC" w:rsidRDefault="008E2DA8" w14:paraId="1F61F074" w14:textId="77777777">
            <w:pPr>
              <w:jc w:val="both"/>
              <w:rPr>
                <w:rFonts w:ascii="Arial" w:hAnsi="Arial" w:cs="Arial"/>
              </w:rPr>
            </w:pPr>
          </w:p>
        </w:tc>
        <w:tc>
          <w:tcPr>
            <w:tcW w:w="5189" w:type="dxa"/>
            <w:tcMar/>
            <w:vAlign w:val="center"/>
          </w:tcPr>
          <w:p w:rsidRPr="00541B3D" w:rsidR="008E2DA8" w:rsidP="008B11AC" w:rsidRDefault="008E2DA8" w14:paraId="0B5247F1" w14:textId="77777777">
            <w:pPr>
              <w:jc w:val="both"/>
              <w:rPr>
                <w:rFonts w:ascii="Arial" w:hAnsi="Arial" w:cs="Arial"/>
              </w:rPr>
            </w:pPr>
          </w:p>
        </w:tc>
        <w:tc>
          <w:tcPr>
            <w:tcW w:w="5032" w:type="dxa"/>
            <w:tcMar/>
          </w:tcPr>
          <w:p w:rsidRPr="00541B3D" w:rsidR="008E2DA8" w:rsidP="008B11AC" w:rsidRDefault="008E2DA8" w14:paraId="03DA211C" w14:textId="77777777">
            <w:pPr>
              <w:jc w:val="both"/>
              <w:rPr>
                <w:rFonts w:ascii="Arial" w:hAnsi="Arial" w:cs="Arial"/>
              </w:rPr>
            </w:pPr>
          </w:p>
        </w:tc>
      </w:tr>
      <w:tr w:rsidRPr="00982A93" w:rsidR="008E2DA8" w:rsidTr="53F20A3E" w14:paraId="1A057977" w14:textId="1FB9A434">
        <w:trPr>
          <w:trHeight w:val="5120"/>
        </w:trPr>
        <w:tc>
          <w:tcPr>
            <w:tcW w:w="4442" w:type="dxa"/>
            <w:tcMar/>
            <w:vAlign w:val="center"/>
          </w:tcPr>
          <w:p w:rsidR="008E2DA8" w:rsidP="00AA0394" w:rsidRDefault="008E2DA8" w14:paraId="25729B67" w14:textId="437BBD62">
            <w:pPr>
              <w:jc w:val="both"/>
              <w:rPr>
                <w:rFonts w:ascii="Arial" w:hAnsi="Arial" w:cs="Arial"/>
                <w:b/>
                <w:bCs/>
              </w:rPr>
            </w:pPr>
            <w:r w:rsidRPr="00DF32E8">
              <w:rPr>
                <w:rFonts w:ascii="Arial" w:hAnsi="Arial" w:cs="Arial"/>
                <w:b/>
                <w:bCs/>
              </w:rPr>
              <w:t>8.3 Auction Process.</w:t>
            </w:r>
          </w:p>
          <w:p w:rsidRPr="00DF32E8" w:rsidR="008E2DA8" w:rsidP="00AA0394" w:rsidRDefault="008E2DA8" w14:paraId="7D1D2D0B" w14:textId="77777777">
            <w:pPr>
              <w:jc w:val="both"/>
              <w:rPr>
                <w:rFonts w:ascii="Arial" w:hAnsi="Arial" w:cs="Arial"/>
                <w:b/>
                <w:bCs/>
              </w:rPr>
            </w:pPr>
          </w:p>
          <w:p w:rsidR="008E2DA8" w:rsidP="00AA0394" w:rsidRDefault="008E2DA8" w14:paraId="38C087A0" w14:textId="4DA75CE0">
            <w:pPr>
              <w:ind w:left="720"/>
              <w:jc w:val="both"/>
              <w:rPr>
                <w:rFonts w:ascii="Arial" w:hAnsi="Arial" w:cs="Arial"/>
              </w:rPr>
            </w:pPr>
            <w:r w:rsidRPr="00AA0394">
              <w:rPr>
                <w:rFonts w:ascii="Arial" w:hAnsi="Arial" w:cs="Arial"/>
              </w:rPr>
              <w:t>8.3.1 The ARP shall include following information:</w:t>
            </w:r>
          </w:p>
          <w:p w:rsidRPr="00AA0394" w:rsidR="008E2DA8" w:rsidP="00AA0394" w:rsidRDefault="008E2DA8" w14:paraId="28A2E467" w14:textId="77777777">
            <w:pPr>
              <w:ind w:left="720"/>
              <w:jc w:val="both"/>
              <w:rPr>
                <w:rFonts w:ascii="Arial" w:hAnsi="Arial" w:cs="Arial"/>
              </w:rPr>
            </w:pPr>
          </w:p>
          <w:p w:rsidR="008E2DA8" w:rsidP="00AA0394" w:rsidRDefault="008E2DA8" w14:paraId="4D1FCA5C" w14:textId="0C2113E5">
            <w:pPr>
              <w:ind w:left="720"/>
              <w:jc w:val="both"/>
              <w:rPr>
                <w:rFonts w:ascii="Arial" w:hAnsi="Arial" w:cs="Arial"/>
              </w:rPr>
            </w:pPr>
            <w:r w:rsidRPr="00AA0394">
              <w:rPr>
                <w:rFonts w:ascii="Arial" w:hAnsi="Arial" w:cs="Arial"/>
              </w:rPr>
              <w:t>8.3.1.1 Auction timeline and milestones, including the dates for the qualifying and the final auctions;</w:t>
            </w:r>
          </w:p>
          <w:p w:rsidRPr="00AA0394" w:rsidR="008E2DA8" w:rsidP="00AA0394" w:rsidRDefault="008E2DA8" w14:paraId="6C04EED0" w14:textId="77777777">
            <w:pPr>
              <w:ind w:left="720"/>
              <w:jc w:val="both"/>
              <w:rPr>
                <w:rFonts w:ascii="Arial" w:hAnsi="Arial" w:cs="Arial"/>
              </w:rPr>
            </w:pPr>
          </w:p>
          <w:p w:rsidR="008E2DA8" w:rsidP="00AA0394" w:rsidRDefault="008E2DA8" w14:paraId="57A2FEF7" w14:textId="144A8B5D">
            <w:pPr>
              <w:ind w:left="720"/>
              <w:jc w:val="both"/>
              <w:rPr>
                <w:rFonts w:ascii="Arial" w:hAnsi="Arial" w:cs="Arial"/>
              </w:rPr>
            </w:pPr>
            <w:r w:rsidRPr="00AA0394">
              <w:rPr>
                <w:rFonts w:ascii="Arial" w:hAnsi="Arial" w:cs="Arial"/>
              </w:rPr>
              <w:t xml:space="preserve">8.3.1.2 Total supply capacity per delivery period subject to the auction; </w:t>
            </w:r>
          </w:p>
          <w:p w:rsidRPr="00AA0394" w:rsidR="008E2DA8" w:rsidP="00AA0394" w:rsidRDefault="008E2DA8" w14:paraId="0AD1348C" w14:textId="77777777">
            <w:pPr>
              <w:ind w:left="720"/>
              <w:jc w:val="both"/>
              <w:rPr>
                <w:rFonts w:ascii="Arial" w:hAnsi="Arial" w:cs="Arial"/>
              </w:rPr>
            </w:pPr>
          </w:p>
          <w:p w:rsidR="008E2DA8" w:rsidP="00AA0394" w:rsidRDefault="008E2DA8" w14:paraId="231C37E1" w14:textId="16D99676">
            <w:pPr>
              <w:ind w:left="720"/>
              <w:jc w:val="both"/>
              <w:rPr>
                <w:rFonts w:ascii="Arial" w:hAnsi="Arial" w:cs="Arial"/>
              </w:rPr>
            </w:pPr>
            <w:r w:rsidRPr="00AA0394">
              <w:rPr>
                <w:rFonts w:ascii="Arial" w:hAnsi="Arial" w:cs="Arial"/>
              </w:rPr>
              <w:t>8.3.1.3 Type of supply (variable or non-variable RE) required, as applicable; and</w:t>
            </w:r>
          </w:p>
          <w:p w:rsidRPr="00AA0394" w:rsidR="008E2DA8" w:rsidP="00AA0394" w:rsidRDefault="008E2DA8" w14:paraId="346DD7CD" w14:textId="77777777">
            <w:pPr>
              <w:ind w:left="720"/>
              <w:jc w:val="both"/>
              <w:rPr>
                <w:rFonts w:ascii="Arial" w:hAnsi="Arial" w:cs="Arial"/>
              </w:rPr>
            </w:pPr>
          </w:p>
          <w:p w:rsidRPr="00541B3D" w:rsidR="008E2DA8" w:rsidP="00AA0394" w:rsidRDefault="008E2DA8" w14:paraId="04A3BDFA" w14:textId="0C9866AB">
            <w:pPr>
              <w:ind w:left="720"/>
              <w:jc w:val="both"/>
              <w:rPr>
                <w:rFonts w:ascii="Arial" w:hAnsi="Arial" w:cs="Arial"/>
              </w:rPr>
            </w:pPr>
            <w:r w:rsidRPr="00AA0394">
              <w:rPr>
                <w:rFonts w:ascii="Arial" w:hAnsi="Arial" w:cs="Arial"/>
              </w:rPr>
              <w:t>8.3.1.4 Delivery period and contract term, which shall not be less than twelve (12) years consistent with FIT.</w:t>
            </w:r>
          </w:p>
        </w:tc>
        <w:tc>
          <w:tcPr>
            <w:tcW w:w="2896" w:type="dxa"/>
            <w:tcMar/>
            <w:vAlign w:val="center"/>
          </w:tcPr>
          <w:p w:rsidRPr="00541B3D" w:rsidR="008E2DA8" w:rsidP="008B11AC" w:rsidRDefault="008E2DA8" w14:paraId="18BBCB22" w14:textId="77777777">
            <w:pPr>
              <w:jc w:val="both"/>
              <w:rPr>
                <w:rFonts w:ascii="Arial" w:hAnsi="Arial" w:cs="Arial"/>
              </w:rPr>
            </w:pPr>
          </w:p>
        </w:tc>
        <w:tc>
          <w:tcPr>
            <w:tcW w:w="5189" w:type="dxa"/>
            <w:tcMar/>
            <w:vAlign w:val="center"/>
          </w:tcPr>
          <w:p w:rsidRPr="00541B3D" w:rsidR="008E2DA8" w:rsidP="008B11AC" w:rsidRDefault="008E2DA8" w14:paraId="776C8A60" w14:textId="77777777">
            <w:pPr>
              <w:jc w:val="both"/>
              <w:rPr>
                <w:rFonts w:ascii="Arial" w:hAnsi="Arial" w:cs="Arial"/>
              </w:rPr>
            </w:pPr>
          </w:p>
        </w:tc>
        <w:tc>
          <w:tcPr>
            <w:tcW w:w="5032" w:type="dxa"/>
            <w:tcMar/>
          </w:tcPr>
          <w:p w:rsidRPr="00541B3D" w:rsidR="008E2DA8" w:rsidP="008B11AC" w:rsidRDefault="008E2DA8" w14:paraId="2FDD31EA" w14:textId="77777777">
            <w:pPr>
              <w:jc w:val="both"/>
              <w:rPr>
                <w:rFonts w:ascii="Arial" w:hAnsi="Arial" w:cs="Arial"/>
              </w:rPr>
            </w:pPr>
          </w:p>
        </w:tc>
      </w:tr>
      <w:tr w:rsidRPr="00982A93" w:rsidR="008E2DA8" w:rsidTr="53F20A3E" w14:paraId="33E05606" w14:textId="73D1ECCC">
        <w:trPr>
          <w:trHeight w:val="1907"/>
        </w:trPr>
        <w:tc>
          <w:tcPr>
            <w:tcW w:w="4442" w:type="dxa"/>
            <w:tcMar/>
            <w:vAlign w:val="center"/>
          </w:tcPr>
          <w:p w:rsidRPr="00541B3D" w:rsidR="008E2DA8" w:rsidP="008B11AC" w:rsidRDefault="008E2DA8" w14:paraId="40B3B086" w14:textId="657B1C06">
            <w:pPr>
              <w:jc w:val="both"/>
              <w:rPr>
                <w:rFonts w:ascii="Arial" w:hAnsi="Arial" w:cs="Arial"/>
              </w:rPr>
            </w:pPr>
            <w:r w:rsidRPr="00DF32E8">
              <w:rPr>
                <w:rFonts w:ascii="Arial" w:hAnsi="Arial" w:cs="Arial"/>
                <w:b/>
                <w:bCs/>
                <w:color w:val="000000" w:themeColor="text1"/>
              </w:rPr>
              <w:lastRenderedPageBreak/>
              <w:t>8.3.2 All Qualified Suppliers</w:t>
            </w:r>
            <w:r w:rsidRPr="00A3518B">
              <w:rPr>
                <w:rFonts w:ascii="Arial" w:hAnsi="Arial" w:cs="Arial"/>
                <w:color w:val="000000" w:themeColor="text1"/>
              </w:rPr>
              <w:t xml:space="preserve"> under Section 7.3 may register their intention to participate in the Green Energy Auction. The registration shall be made with the GEAC, providing the information that shall be required for the specific auction round</w:t>
            </w:r>
          </w:p>
        </w:tc>
        <w:tc>
          <w:tcPr>
            <w:tcW w:w="2896" w:type="dxa"/>
            <w:tcMar/>
            <w:vAlign w:val="center"/>
          </w:tcPr>
          <w:p w:rsidRPr="00541B3D" w:rsidR="008E2DA8" w:rsidP="008B11AC" w:rsidRDefault="008E2DA8" w14:paraId="4887E590" w14:textId="77777777">
            <w:pPr>
              <w:jc w:val="both"/>
              <w:rPr>
                <w:rFonts w:ascii="Arial" w:hAnsi="Arial" w:cs="Arial"/>
              </w:rPr>
            </w:pPr>
          </w:p>
        </w:tc>
        <w:tc>
          <w:tcPr>
            <w:tcW w:w="5189" w:type="dxa"/>
            <w:tcMar/>
            <w:vAlign w:val="center"/>
          </w:tcPr>
          <w:p w:rsidRPr="00541B3D" w:rsidR="008E2DA8" w:rsidP="008B11AC" w:rsidRDefault="008E2DA8" w14:paraId="207E99D5" w14:textId="77777777">
            <w:pPr>
              <w:jc w:val="both"/>
              <w:rPr>
                <w:rFonts w:ascii="Arial" w:hAnsi="Arial" w:cs="Arial"/>
              </w:rPr>
            </w:pPr>
          </w:p>
        </w:tc>
        <w:tc>
          <w:tcPr>
            <w:tcW w:w="5032" w:type="dxa"/>
            <w:tcMar/>
          </w:tcPr>
          <w:p w:rsidRPr="00541B3D" w:rsidR="008E2DA8" w:rsidP="008B11AC" w:rsidRDefault="008E2DA8" w14:paraId="57764DC9" w14:textId="77777777">
            <w:pPr>
              <w:jc w:val="both"/>
              <w:rPr>
                <w:rFonts w:ascii="Arial" w:hAnsi="Arial" w:cs="Arial"/>
              </w:rPr>
            </w:pPr>
          </w:p>
        </w:tc>
      </w:tr>
      <w:tr w:rsidRPr="00982A93" w:rsidR="008E2DA8" w:rsidTr="53F20A3E" w14:paraId="692787E0" w14:textId="2D8511E5">
        <w:trPr>
          <w:trHeight w:val="980"/>
        </w:trPr>
        <w:tc>
          <w:tcPr>
            <w:tcW w:w="4442" w:type="dxa"/>
            <w:tcMar/>
            <w:vAlign w:val="center"/>
          </w:tcPr>
          <w:p w:rsidRPr="00541B3D" w:rsidR="008E2DA8" w:rsidP="008B11AC" w:rsidRDefault="006665D9" w14:paraId="18974F38" w14:textId="552C6667">
            <w:pPr>
              <w:jc w:val="both"/>
              <w:rPr>
                <w:rFonts w:ascii="Arial" w:hAnsi="Arial" w:cs="Arial"/>
              </w:rPr>
            </w:pPr>
            <w:r w:rsidRPr="006665D9">
              <w:rPr>
                <w:rFonts w:ascii="Arial" w:hAnsi="Arial" w:cs="Arial"/>
              </w:rPr>
              <w:t>8.3.3 The auction shall be conducted via an electronic bidding platform operated by the DOE.</w:t>
            </w:r>
          </w:p>
        </w:tc>
        <w:tc>
          <w:tcPr>
            <w:tcW w:w="2896" w:type="dxa"/>
            <w:tcMar/>
            <w:vAlign w:val="center"/>
          </w:tcPr>
          <w:p w:rsidRPr="00541B3D" w:rsidR="008E2DA8" w:rsidP="008B11AC" w:rsidRDefault="008E2DA8" w14:paraId="7FC6C80B" w14:textId="77777777">
            <w:pPr>
              <w:jc w:val="both"/>
              <w:rPr>
                <w:rFonts w:ascii="Arial" w:hAnsi="Arial" w:cs="Arial"/>
              </w:rPr>
            </w:pPr>
          </w:p>
        </w:tc>
        <w:tc>
          <w:tcPr>
            <w:tcW w:w="5189" w:type="dxa"/>
            <w:tcMar/>
            <w:vAlign w:val="center"/>
          </w:tcPr>
          <w:p w:rsidRPr="00541B3D" w:rsidR="008E2DA8" w:rsidP="008B11AC" w:rsidRDefault="008E2DA8" w14:paraId="07F550C0" w14:textId="77777777">
            <w:pPr>
              <w:jc w:val="both"/>
              <w:rPr>
                <w:rFonts w:ascii="Arial" w:hAnsi="Arial" w:cs="Arial"/>
              </w:rPr>
            </w:pPr>
          </w:p>
        </w:tc>
        <w:tc>
          <w:tcPr>
            <w:tcW w:w="5032" w:type="dxa"/>
            <w:tcMar/>
          </w:tcPr>
          <w:p w:rsidRPr="00541B3D" w:rsidR="008E2DA8" w:rsidP="008B11AC" w:rsidRDefault="008E2DA8" w14:paraId="650C4A2B" w14:textId="77777777">
            <w:pPr>
              <w:jc w:val="both"/>
              <w:rPr>
                <w:rFonts w:ascii="Arial" w:hAnsi="Arial" w:cs="Arial"/>
              </w:rPr>
            </w:pPr>
          </w:p>
        </w:tc>
      </w:tr>
      <w:tr w:rsidRPr="00982A93" w:rsidR="008E2DA8" w:rsidTr="53F20A3E" w14:paraId="27F7E363" w14:textId="00A33E40">
        <w:trPr>
          <w:trHeight w:val="1322"/>
        </w:trPr>
        <w:tc>
          <w:tcPr>
            <w:tcW w:w="4442" w:type="dxa"/>
            <w:tcMar/>
            <w:vAlign w:val="center"/>
          </w:tcPr>
          <w:p w:rsidRPr="00541B3D" w:rsidR="008E2DA8" w:rsidP="008B11AC" w:rsidRDefault="008E2DA8" w14:paraId="5981AB61" w14:textId="68322E4D">
            <w:pPr>
              <w:jc w:val="both"/>
              <w:rPr>
                <w:rFonts w:ascii="Arial" w:hAnsi="Arial" w:cs="Arial"/>
              </w:rPr>
            </w:pPr>
            <w:r w:rsidRPr="00386603">
              <w:rPr>
                <w:rFonts w:ascii="Arial" w:hAnsi="Arial" w:cs="Arial"/>
              </w:rPr>
              <w:t>8.3.4 All such Qualified Suppliers shall be notified by the GEAC through electronic mail of their qualification and shall be furnished user-specific electronic IDs to be used for the auction</w:t>
            </w:r>
          </w:p>
        </w:tc>
        <w:tc>
          <w:tcPr>
            <w:tcW w:w="2896" w:type="dxa"/>
            <w:tcMar/>
            <w:vAlign w:val="center"/>
          </w:tcPr>
          <w:p w:rsidRPr="00541B3D" w:rsidR="008E2DA8" w:rsidP="008B11AC" w:rsidRDefault="008E2DA8" w14:paraId="5E989615" w14:textId="77777777">
            <w:pPr>
              <w:jc w:val="both"/>
              <w:rPr>
                <w:rFonts w:ascii="Arial" w:hAnsi="Arial" w:cs="Arial"/>
              </w:rPr>
            </w:pPr>
          </w:p>
        </w:tc>
        <w:tc>
          <w:tcPr>
            <w:tcW w:w="5189" w:type="dxa"/>
            <w:tcMar/>
            <w:vAlign w:val="center"/>
          </w:tcPr>
          <w:p w:rsidRPr="00541B3D" w:rsidR="008E2DA8" w:rsidP="008B11AC" w:rsidRDefault="008E2DA8" w14:paraId="1EC28869" w14:textId="77777777">
            <w:pPr>
              <w:jc w:val="both"/>
              <w:rPr>
                <w:rFonts w:ascii="Arial" w:hAnsi="Arial" w:cs="Arial"/>
              </w:rPr>
            </w:pPr>
          </w:p>
        </w:tc>
        <w:tc>
          <w:tcPr>
            <w:tcW w:w="5032" w:type="dxa"/>
            <w:tcMar/>
          </w:tcPr>
          <w:p w:rsidRPr="00541B3D" w:rsidR="008E2DA8" w:rsidP="008B11AC" w:rsidRDefault="008E2DA8" w14:paraId="1197C20B" w14:textId="77777777">
            <w:pPr>
              <w:jc w:val="both"/>
              <w:rPr>
                <w:rFonts w:ascii="Arial" w:hAnsi="Arial" w:cs="Arial"/>
              </w:rPr>
            </w:pPr>
          </w:p>
        </w:tc>
      </w:tr>
      <w:tr w:rsidRPr="00982A93" w:rsidR="008E2DA8" w:rsidTr="53F20A3E" w14:paraId="107D3373" w14:textId="05CF73A5">
        <w:trPr>
          <w:trHeight w:val="2141"/>
        </w:trPr>
        <w:tc>
          <w:tcPr>
            <w:tcW w:w="4442" w:type="dxa"/>
            <w:tcMar/>
            <w:vAlign w:val="center"/>
          </w:tcPr>
          <w:p w:rsidRPr="00541B3D" w:rsidR="008E2DA8" w:rsidP="008B11AC" w:rsidRDefault="007B72D6" w14:paraId="4D6D2C8C" w14:textId="31A7F829">
            <w:pPr>
              <w:jc w:val="both"/>
              <w:rPr>
                <w:rFonts w:ascii="Arial" w:hAnsi="Arial" w:cs="Arial"/>
              </w:rPr>
            </w:pPr>
            <w:r w:rsidRPr="007B72D6">
              <w:rPr>
                <w:rFonts w:ascii="Arial" w:hAnsi="Arial" w:cs="Arial"/>
              </w:rPr>
              <w:t>8.3.5 On the date and time set for the auction, all Qualified Bidders, upon fulfillment of all requirements for participation, including posting of bond, shall place their bids (MW) offer and (PhP/kWh price) by electronic submission using the user-specific IDs provided by the GEAC</w:t>
            </w:r>
          </w:p>
        </w:tc>
        <w:tc>
          <w:tcPr>
            <w:tcW w:w="2896" w:type="dxa"/>
            <w:tcMar/>
            <w:vAlign w:val="center"/>
          </w:tcPr>
          <w:p w:rsidRPr="00541B3D" w:rsidR="008E2DA8" w:rsidP="008B11AC" w:rsidRDefault="008E2DA8" w14:paraId="7052D9B0" w14:textId="77777777">
            <w:pPr>
              <w:jc w:val="both"/>
              <w:rPr>
                <w:rFonts w:ascii="Arial" w:hAnsi="Arial" w:cs="Arial"/>
              </w:rPr>
            </w:pPr>
          </w:p>
        </w:tc>
        <w:tc>
          <w:tcPr>
            <w:tcW w:w="5189" w:type="dxa"/>
            <w:tcMar/>
            <w:vAlign w:val="center"/>
          </w:tcPr>
          <w:p w:rsidRPr="00541B3D" w:rsidR="008E2DA8" w:rsidP="008B11AC" w:rsidRDefault="008E2DA8" w14:paraId="3576252E" w14:textId="77777777">
            <w:pPr>
              <w:jc w:val="both"/>
              <w:rPr>
                <w:rFonts w:ascii="Arial" w:hAnsi="Arial" w:cs="Arial"/>
              </w:rPr>
            </w:pPr>
          </w:p>
        </w:tc>
        <w:tc>
          <w:tcPr>
            <w:tcW w:w="5032" w:type="dxa"/>
            <w:tcMar/>
          </w:tcPr>
          <w:p w:rsidRPr="00541B3D" w:rsidR="008E2DA8" w:rsidP="008B11AC" w:rsidRDefault="008E2DA8" w14:paraId="02942672" w14:textId="77777777">
            <w:pPr>
              <w:jc w:val="both"/>
              <w:rPr>
                <w:rFonts w:ascii="Arial" w:hAnsi="Arial" w:cs="Arial"/>
              </w:rPr>
            </w:pPr>
          </w:p>
        </w:tc>
      </w:tr>
      <w:tr w:rsidRPr="00982A93" w:rsidR="008E2DA8" w:rsidTr="53F20A3E" w14:paraId="63C81DBF" w14:textId="3D1E82DE">
        <w:trPr>
          <w:trHeight w:val="2690"/>
        </w:trPr>
        <w:tc>
          <w:tcPr>
            <w:tcW w:w="4442" w:type="dxa"/>
            <w:tcMar/>
            <w:vAlign w:val="center"/>
          </w:tcPr>
          <w:p w:rsidRPr="00541B3D" w:rsidR="008E2DA8" w:rsidP="008B11AC" w:rsidRDefault="00845FA5" w14:paraId="55BA7DE5" w14:textId="13812B14">
            <w:pPr>
              <w:jc w:val="both"/>
              <w:rPr>
                <w:rFonts w:ascii="Arial" w:hAnsi="Arial" w:cs="Arial"/>
              </w:rPr>
            </w:pPr>
            <w:r w:rsidRPr="00845FA5">
              <w:rPr>
                <w:rFonts w:ascii="Arial" w:hAnsi="Arial" w:cs="Arial"/>
              </w:rPr>
              <w:t>8.3.6 The GEAC shall rank the offers from lowest to highest price. The DOE and the GEAC shall thereafter declare the Winning Bidders, which shall be the Qualified Bidders having the lowest bids to cover the total auctioned MW capacity. Thereafter, the DOE shall sign and issue a Certificate of Nomination to the Winning Bidders as eligible RE facilities for FIT.</w:t>
            </w:r>
          </w:p>
        </w:tc>
        <w:tc>
          <w:tcPr>
            <w:tcW w:w="2896" w:type="dxa"/>
            <w:tcMar/>
            <w:vAlign w:val="center"/>
          </w:tcPr>
          <w:p w:rsidRPr="00541B3D" w:rsidR="008E2DA8" w:rsidP="008B11AC" w:rsidRDefault="008E2DA8" w14:paraId="6E7C9BE5" w14:textId="77777777">
            <w:pPr>
              <w:jc w:val="both"/>
              <w:rPr>
                <w:rFonts w:ascii="Arial" w:hAnsi="Arial" w:cs="Arial"/>
              </w:rPr>
            </w:pPr>
          </w:p>
        </w:tc>
        <w:tc>
          <w:tcPr>
            <w:tcW w:w="5189" w:type="dxa"/>
            <w:tcMar/>
            <w:vAlign w:val="center"/>
          </w:tcPr>
          <w:p w:rsidRPr="00541B3D" w:rsidR="008E2DA8" w:rsidP="008B11AC" w:rsidRDefault="008E2DA8" w14:paraId="3D759B00" w14:textId="77777777">
            <w:pPr>
              <w:jc w:val="both"/>
              <w:rPr>
                <w:rFonts w:ascii="Arial" w:hAnsi="Arial" w:cs="Arial"/>
              </w:rPr>
            </w:pPr>
          </w:p>
        </w:tc>
        <w:tc>
          <w:tcPr>
            <w:tcW w:w="5032" w:type="dxa"/>
            <w:tcMar/>
          </w:tcPr>
          <w:p w:rsidRPr="00541B3D" w:rsidR="008E2DA8" w:rsidP="008B11AC" w:rsidRDefault="008E2DA8" w14:paraId="568F5D0F" w14:textId="77777777">
            <w:pPr>
              <w:jc w:val="both"/>
              <w:rPr>
                <w:rFonts w:ascii="Arial" w:hAnsi="Arial" w:cs="Arial"/>
              </w:rPr>
            </w:pPr>
          </w:p>
        </w:tc>
      </w:tr>
      <w:tr w:rsidRPr="00982A93" w:rsidR="008E2DA8" w:rsidTr="53F20A3E" w14:paraId="39AAF9F8" w14:textId="1851BA6A">
        <w:trPr>
          <w:trHeight w:val="2501"/>
        </w:trPr>
        <w:tc>
          <w:tcPr>
            <w:tcW w:w="4442" w:type="dxa"/>
            <w:tcMar/>
            <w:vAlign w:val="center"/>
          </w:tcPr>
          <w:p w:rsidRPr="00541B3D" w:rsidR="008E2DA8" w:rsidP="008B11AC" w:rsidRDefault="008E2DA8" w14:paraId="5ED720DD" w14:textId="66E86F0A">
            <w:pPr>
              <w:jc w:val="both"/>
              <w:rPr>
                <w:rFonts w:ascii="Arial" w:hAnsi="Arial" w:cs="Arial"/>
              </w:rPr>
            </w:pPr>
            <w:r w:rsidRPr="004A70B5">
              <w:rPr>
                <w:rFonts w:ascii="Arial" w:hAnsi="Arial" w:cs="Arial"/>
              </w:rPr>
              <w:lastRenderedPageBreak/>
              <w:t>The DOE may procure and maintain the necessary technology or electronic platform to implement a transparent, fair, and efficient auction, including enabling remote conduct of, and participation in, the auction. The development of such auction platform shall take into consideration the above general mechanics and shall contain features which operationalize and enhance their performance.</w:t>
            </w:r>
          </w:p>
        </w:tc>
        <w:tc>
          <w:tcPr>
            <w:tcW w:w="2896" w:type="dxa"/>
            <w:tcMar/>
            <w:vAlign w:val="center"/>
          </w:tcPr>
          <w:p w:rsidRPr="00541B3D" w:rsidR="008E2DA8" w:rsidP="008B11AC" w:rsidRDefault="008E2DA8" w14:paraId="7E14A1C9" w14:textId="77777777">
            <w:pPr>
              <w:jc w:val="both"/>
              <w:rPr>
                <w:rFonts w:ascii="Arial" w:hAnsi="Arial" w:cs="Arial"/>
              </w:rPr>
            </w:pPr>
          </w:p>
        </w:tc>
        <w:tc>
          <w:tcPr>
            <w:tcW w:w="5189" w:type="dxa"/>
            <w:tcMar/>
            <w:vAlign w:val="center"/>
          </w:tcPr>
          <w:p w:rsidRPr="00541B3D" w:rsidR="008E2DA8" w:rsidP="008B11AC" w:rsidRDefault="008E2DA8" w14:paraId="788FA49C" w14:textId="77777777">
            <w:pPr>
              <w:jc w:val="both"/>
              <w:rPr>
                <w:rFonts w:ascii="Arial" w:hAnsi="Arial" w:cs="Arial"/>
              </w:rPr>
            </w:pPr>
          </w:p>
        </w:tc>
        <w:tc>
          <w:tcPr>
            <w:tcW w:w="5032" w:type="dxa"/>
            <w:tcMar/>
          </w:tcPr>
          <w:p w:rsidRPr="00541B3D" w:rsidR="008E2DA8" w:rsidP="008B11AC" w:rsidRDefault="008E2DA8" w14:paraId="12692943" w14:textId="77777777">
            <w:pPr>
              <w:jc w:val="both"/>
              <w:rPr>
                <w:rFonts w:ascii="Arial" w:hAnsi="Arial" w:cs="Arial"/>
              </w:rPr>
            </w:pPr>
          </w:p>
        </w:tc>
      </w:tr>
      <w:tr w:rsidRPr="00982A93" w:rsidR="008E2DA8" w:rsidTr="53F20A3E" w14:paraId="3B0C992B" w14:textId="563D36F8">
        <w:trPr>
          <w:trHeight w:val="1457"/>
        </w:trPr>
        <w:tc>
          <w:tcPr>
            <w:tcW w:w="4442" w:type="dxa"/>
            <w:tcMar/>
            <w:vAlign w:val="center"/>
          </w:tcPr>
          <w:p w:rsidRPr="00541B3D" w:rsidR="008E2DA8" w:rsidP="008B11AC" w:rsidRDefault="00B341F2" w14:paraId="31AF3130" w14:textId="0FBCB514">
            <w:pPr>
              <w:jc w:val="both"/>
              <w:rPr>
                <w:rFonts w:ascii="Arial" w:hAnsi="Arial" w:cs="Arial"/>
              </w:rPr>
            </w:pPr>
            <w:r w:rsidRPr="00B341F2">
              <w:rPr>
                <w:rFonts w:ascii="Arial" w:hAnsi="Arial" w:cs="Arial"/>
                <w:b/>
              </w:rPr>
              <w:t xml:space="preserve">Section 9. Policy Implementation. </w:t>
            </w:r>
            <w:r w:rsidRPr="00B341F2">
              <w:rPr>
                <w:rFonts w:ascii="Arial" w:hAnsi="Arial" w:cs="Arial"/>
                <w:bCs/>
              </w:rPr>
              <w:t>The DOE, through the GEAC, shall conduct the Green Energy Auction on an annual basis pursuant to Section 6.2 of this Circular.</w:t>
            </w:r>
          </w:p>
        </w:tc>
        <w:tc>
          <w:tcPr>
            <w:tcW w:w="2896" w:type="dxa"/>
            <w:tcMar/>
            <w:vAlign w:val="center"/>
          </w:tcPr>
          <w:p w:rsidRPr="00541B3D" w:rsidR="008E2DA8" w:rsidP="008B11AC" w:rsidRDefault="008E2DA8" w14:paraId="28FEBBCE" w14:textId="77777777">
            <w:pPr>
              <w:jc w:val="both"/>
              <w:rPr>
                <w:rFonts w:ascii="Arial" w:hAnsi="Arial" w:cs="Arial"/>
              </w:rPr>
            </w:pPr>
          </w:p>
        </w:tc>
        <w:tc>
          <w:tcPr>
            <w:tcW w:w="5189" w:type="dxa"/>
            <w:tcMar/>
            <w:vAlign w:val="center"/>
          </w:tcPr>
          <w:p w:rsidRPr="00541B3D" w:rsidR="008E2DA8" w:rsidP="008B11AC" w:rsidRDefault="008E2DA8" w14:paraId="4F779E9C" w14:textId="77777777">
            <w:pPr>
              <w:jc w:val="both"/>
              <w:rPr>
                <w:rFonts w:ascii="Arial" w:hAnsi="Arial" w:cs="Arial"/>
              </w:rPr>
            </w:pPr>
          </w:p>
        </w:tc>
        <w:tc>
          <w:tcPr>
            <w:tcW w:w="5032" w:type="dxa"/>
            <w:tcMar/>
          </w:tcPr>
          <w:p w:rsidRPr="00541B3D" w:rsidR="008E2DA8" w:rsidP="008B11AC" w:rsidRDefault="008E2DA8" w14:paraId="0572A4B6" w14:textId="77777777">
            <w:pPr>
              <w:jc w:val="both"/>
              <w:rPr>
                <w:rFonts w:ascii="Arial" w:hAnsi="Arial" w:cs="Arial"/>
              </w:rPr>
            </w:pPr>
          </w:p>
        </w:tc>
      </w:tr>
      <w:tr w:rsidRPr="00982A93" w:rsidR="008E2DA8" w:rsidTr="53F20A3E" w14:paraId="39B44669" w14:textId="0E06FE0C">
        <w:trPr>
          <w:trHeight w:val="1520"/>
        </w:trPr>
        <w:tc>
          <w:tcPr>
            <w:tcW w:w="4442" w:type="dxa"/>
            <w:tcMar/>
            <w:vAlign w:val="center"/>
          </w:tcPr>
          <w:p w:rsidRPr="00541B3D" w:rsidR="008E2DA8" w:rsidP="008B11AC" w:rsidRDefault="002A40E3" w14:paraId="5FE2E62E" w14:textId="675EA4F9">
            <w:pPr>
              <w:jc w:val="both"/>
              <w:rPr>
                <w:rFonts w:ascii="Arial" w:hAnsi="Arial" w:cs="Arial"/>
              </w:rPr>
            </w:pPr>
            <w:r w:rsidRPr="002A40E3">
              <w:rPr>
                <w:rFonts w:ascii="Arial" w:hAnsi="Arial" w:cs="Arial"/>
                <w:b/>
                <w:bCs/>
              </w:rPr>
              <w:t xml:space="preserve">Section 10. Compliance with CSP Policy. </w:t>
            </w:r>
            <w:r w:rsidRPr="002A40E3">
              <w:rPr>
                <w:rFonts w:ascii="Arial" w:hAnsi="Arial" w:cs="Arial"/>
              </w:rPr>
              <w:t>The Green Energy Auction shall serve as compliance with the Competitive Selection Process (CSP) requirements.</w:t>
            </w:r>
            <w:r w:rsidRPr="002A40E3" w:rsidR="008E2DA8">
              <w:rPr>
                <w:rFonts w:ascii="Arial" w:hAnsi="Arial" w:cs="Arial"/>
              </w:rPr>
              <w:t xml:space="preserve">  </w:t>
            </w:r>
          </w:p>
        </w:tc>
        <w:tc>
          <w:tcPr>
            <w:tcW w:w="2896" w:type="dxa"/>
            <w:tcMar/>
            <w:vAlign w:val="center"/>
          </w:tcPr>
          <w:p w:rsidRPr="00541B3D" w:rsidR="008E2DA8" w:rsidP="008B11AC" w:rsidRDefault="008E2DA8" w14:paraId="1EA549EE" w14:textId="77777777">
            <w:pPr>
              <w:jc w:val="both"/>
              <w:rPr>
                <w:rFonts w:ascii="Arial" w:hAnsi="Arial" w:cs="Arial"/>
              </w:rPr>
            </w:pPr>
          </w:p>
        </w:tc>
        <w:tc>
          <w:tcPr>
            <w:tcW w:w="5189" w:type="dxa"/>
            <w:tcMar/>
            <w:vAlign w:val="center"/>
          </w:tcPr>
          <w:p w:rsidRPr="00541B3D" w:rsidR="008E2DA8" w:rsidP="008B11AC" w:rsidRDefault="008E2DA8" w14:paraId="4611F36C" w14:textId="77777777">
            <w:pPr>
              <w:jc w:val="both"/>
              <w:rPr>
                <w:rFonts w:ascii="Arial" w:hAnsi="Arial" w:cs="Arial"/>
              </w:rPr>
            </w:pPr>
          </w:p>
        </w:tc>
        <w:tc>
          <w:tcPr>
            <w:tcW w:w="5032" w:type="dxa"/>
            <w:tcMar/>
          </w:tcPr>
          <w:p w:rsidRPr="00541B3D" w:rsidR="008E2DA8" w:rsidP="008B11AC" w:rsidRDefault="008E2DA8" w14:paraId="3D4CBB7F" w14:textId="77777777">
            <w:pPr>
              <w:jc w:val="both"/>
              <w:rPr>
                <w:rFonts w:ascii="Arial" w:hAnsi="Arial" w:cs="Arial"/>
              </w:rPr>
            </w:pPr>
          </w:p>
        </w:tc>
      </w:tr>
      <w:tr w:rsidRPr="00982A93" w:rsidR="008E2DA8" w:rsidTr="53F20A3E" w14:paraId="787A53A9" w14:textId="537B0CCC">
        <w:trPr>
          <w:trHeight w:val="2420"/>
        </w:trPr>
        <w:tc>
          <w:tcPr>
            <w:tcW w:w="4442" w:type="dxa"/>
            <w:tcMar/>
            <w:vAlign w:val="center"/>
          </w:tcPr>
          <w:p w:rsidRPr="00541B3D" w:rsidR="008E2DA8" w:rsidP="008B11AC" w:rsidRDefault="008E2DA8" w14:paraId="4F3716E5" w14:textId="576A654C">
            <w:pPr>
              <w:jc w:val="both"/>
              <w:rPr>
                <w:rFonts w:ascii="Arial" w:hAnsi="Arial" w:cs="Arial"/>
              </w:rPr>
            </w:pPr>
            <w:r w:rsidRPr="00321656">
              <w:rPr>
                <w:rFonts w:ascii="Arial" w:hAnsi="Arial" w:cs="Arial"/>
                <w:b/>
                <w:bCs/>
              </w:rPr>
              <w:t>Section 11. Compliance with RPS.</w:t>
            </w:r>
            <w:r w:rsidRPr="00321656">
              <w:rPr>
                <w:rFonts w:ascii="Arial" w:hAnsi="Arial" w:cs="Arial"/>
              </w:rPr>
              <w:t xml:space="preserve"> The volume of RE and RECs supplied pursuant to this Circular shall be counted for purposes of compliance by the Mandated Participants with the RPS, as provided in DOE Department Circular No. DC2017-12-0015. The RECs shall be distributed, pro rata, to Mandated Participants paying the FIT-All.</w:t>
            </w:r>
          </w:p>
        </w:tc>
        <w:tc>
          <w:tcPr>
            <w:tcW w:w="2896" w:type="dxa"/>
            <w:tcMar/>
            <w:vAlign w:val="center"/>
          </w:tcPr>
          <w:p w:rsidRPr="00541B3D" w:rsidR="008E2DA8" w:rsidP="008B11AC" w:rsidRDefault="008E2DA8" w14:paraId="0F7639D1" w14:textId="77777777">
            <w:pPr>
              <w:jc w:val="both"/>
              <w:rPr>
                <w:rFonts w:ascii="Arial" w:hAnsi="Arial" w:cs="Arial"/>
              </w:rPr>
            </w:pPr>
          </w:p>
        </w:tc>
        <w:tc>
          <w:tcPr>
            <w:tcW w:w="5189" w:type="dxa"/>
            <w:tcMar/>
            <w:vAlign w:val="center"/>
          </w:tcPr>
          <w:p w:rsidRPr="00541B3D" w:rsidR="008E2DA8" w:rsidP="008B11AC" w:rsidRDefault="008E2DA8" w14:paraId="4594CC9C" w14:textId="77777777">
            <w:pPr>
              <w:jc w:val="both"/>
              <w:rPr>
                <w:rFonts w:ascii="Arial" w:hAnsi="Arial" w:cs="Arial"/>
              </w:rPr>
            </w:pPr>
          </w:p>
        </w:tc>
        <w:tc>
          <w:tcPr>
            <w:tcW w:w="5032" w:type="dxa"/>
            <w:tcMar/>
          </w:tcPr>
          <w:p w:rsidRPr="00541B3D" w:rsidR="008E2DA8" w:rsidP="008B11AC" w:rsidRDefault="008E2DA8" w14:paraId="32A6D3A3" w14:textId="77777777">
            <w:pPr>
              <w:jc w:val="both"/>
              <w:rPr>
                <w:rFonts w:ascii="Arial" w:hAnsi="Arial" w:cs="Arial"/>
              </w:rPr>
            </w:pPr>
          </w:p>
        </w:tc>
      </w:tr>
      <w:tr w:rsidRPr="00982A93" w:rsidR="008E2DA8" w:rsidTr="53F20A3E" w14:paraId="2948A5B5" w14:textId="536EDAFA">
        <w:trPr>
          <w:trHeight w:val="1817"/>
        </w:trPr>
        <w:tc>
          <w:tcPr>
            <w:tcW w:w="4442" w:type="dxa"/>
            <w:tcMar/>
            <w:vAlign w:val="center"/>
          </w:tcPr>
          <w:p w:rsidRPr="00F8628E" w:rsidR="008E2DA8" w:rsidP="00DF32E8" w:rsidRDefault="0050576D" w14:paraId="56F323BC" w14:textId="2C794442">
            <w:pPr>
              <w:jc w:val="both"/>
              <w:rPr>
                <w:rFonts w:ascii="Arial" w:hAnsi="Arial" w:cs="Arial"/>
              </w:rPr>
            </w:pPr>
            <w:r w:rsidRPr="0050576D">
              <w:rPr>
                <w:rFonts w:ascii="Arial" w:hAnsi="Arial" w:cs="Arial"/>
                <w:b/>
                <w:bCs/>
              </w:rPr>
              <w:t xml:space="preserve">Section 12. Adoption of Certain Provisions in the FIT Rules. </w:t>
            </w:r>
            <w:r w:rsidRPr="0050576D">
              <w:rPr>
                <w:rFonts w:ascii="Arial" w:hAnsi="Arial" w:cs="Arial"/>
              </w:rPr>
              <w:t xml:space="preserve">The Green Energy Auction adopts the Regulatory Framework (except the provisions on Coverage, Adjustments, and Degression) and Administration of FITs provided under Resolution No. 10, Series of 2010 issued by the ERC. As such, other entities involved in </w:t>
            </w:r>
            <w:r w:rsidRPr="0050576D">
              <w:rPr>
                <w:rFonts w:ascii="Arial" w:hAnsi="Arial" w:cs="Arial"/>
              </w:rPr>
              <w:lastRenderedPageBreak/>
              <w:t>the implementation of FIT shall continue to discharge their responsibilities as set forth in the FIT Rules with respect to each auction</w:t>
            </w:r>
            <w:r w:rsidRPr="0050576D">
              <w:rPr>
                <w:rFonts w:ascii="Arial" w:hAnsi="Arial" w:cs="Arial"/>
                <w:b/>
                <w:bCs/>
              </w:rPr>
              <w:t xml:space="preserve"> </w:t>
            </w:r>
            <w:r w:rsidRPr="00F8628E">
              <w:rPr>
                <w:rFonts w:ascii="Arial" w:hAnsi="Arial" w:cs="Arial"/>
              </w:rPr>
              <w:t>round and subsequent incidents.</w:t>
            </w:r>
          </w:p>
          <w:p w:rsidR="008E2DA8" w:rsidP="00DF32E8" w:rsidRDefault="008E2DA8" w14:paraId="74D0FFE8" w14:textId="77777777">
            <w:pPr>
              <w:jc w:val="both"/>
              <w:rPr>
                <w:rFonts w:ascii="Arial" w:hAnsi="Arial" w:cs="Arial"/>
              </w:rPr>
            </w:pPr>
          </w:p>
          <w:p w:rsidRPr="0050398B" w:rsidR="008E2DA8" w:rsidP="00DF32E8" w:rsidRDefault="008E2DA8" w14:paraId="559D7860" w14:textId="20088FE1">
            <w:pPr>
              <w:jc w:val="both"/>
              <w:rPr>
                <w:rFonts w:ascii="Arial" w:hAnsi="Arial" w:cs="Arial"/>
              </w:rPr>
            </w:pPr>
            <w:r w:rsidRPr="00A117B9">
              <w:rPr>
                <w:rFonts w:ascii="Arial" w:hAnsi="Arial" w:cs="Arial"/>
              </w:rPr>
              <w:t>12.1 DOE’s Responsibilities. The DOE shall issue the Certificate of Nomination to each Winning Bidder within __________ days after the conclusion of the Green Energy Auction. The Certificate of Nomination shall be the basis for the eligibility of the Winning Bidder to receive Certificate of Endorsement for FIT. The DOE shall submit the Green Energy Tariff set after each auction to ERC.</w:t>
            </w:r>
          </w:p>
        </w:tc>
        <w:tc>
          <w:tcPr>
            <w:tcW w:w="2896" w:type="dxa"/>
            <w:tcMar/>
            <w:vAlign w:val="center"/>
          </w:tcPr>
          <w:p w:rsidRPr="00541B3D" w:rsidR="008E2DA8" w:rsidP="00DF32E8" w:rsidRDefault="008E2DA8" w14:paraId="151FDF95" w14:textId="77777777">
            <w:pPr>
              <w:jc w:val="both"/>
              <w:rPr>
                <w:rFonts w:ascii="Arial" w:hAnsi="Arial" w:cs="Arial"/>
              </w:rPr>
            </w:pPr>
          </w:p>
        </w:tc>
        <w:tc>
          <w:tcPr>
            <w:tcW w:w="5189" w:type="dxa"/>
            <w:tcMar/>
            <w:vAlign w:val="center"/>
          </w:tcPr>
          <w:p w:rsidRPr="00541B3D" w:rsidR="008E2DA8" w:rsidP="00DF32E8" w:rsidRDefault="008E2DA8" w14:paraId="02D10F67" w14:textId="77777777">
            <w:pPr>
              <w:jc w:val="both"/>
              <w:rPr>
                <w:rFonts w:ascii="Arial" w:hAnsi="Arial" w:cs="Arial"/>
              </w:rPr>
            </w:pPr>
          </w:p>
        </w:tc>
        <w:tc>
          <w:tcPr>
            <w:tcW w:w="5032" w:type="dxa"/>
            <w:tcMar/>
          </w:tcPr>
          <w:p w:rsidRPr="00541B3D" w:rsidR="008E2DA8" w:rsidP="00DF32E8" w:rsidRDefault="008E2DA8" w14:paraId="5ED38EA5" w14:textId="77777777">
            <w:pPr>
              <w:jc w:val="both"/>
              <w:rPr>
                <w:rFonts w:ascii="Arial" w:hAnsi="Arial" w:cs="Arial"/>
              </w:rPr>
            </w:pPr>
          </w:p>
        </w:tc>
      </w:tr>
      <w:tr w:rsidRPr="00982A93" w:rsidR="008E2DA8" w:rsidTr="53F20A3E" w14:paraId="0E4169A5" w14:textId="1B5FF16C">
        <w:trPr>
          <w:trHeight w:val="1898"/>
        </w:trPr>
        <w:tc>
          <w:tcPr>
            <w:tcW w:w="4442" w:type="dxa"/>
            <w:tcMar/>
            <w:vAlign w:val="center"/>
          </w:tcPr>
          <w:p w:rsidRPr="00541B3D" w:rsidR="008E2DA8" w:rsidP="00DF32E8" w:rsidRDefault="008E2DA8" w14:paraId="1B70A87B" w14:textId="651FDC3F">
            <w:pPr>
              <w:jc w:val="both"/>
              <w:rPr>
                <w:rFonts w:ascii="Arial" w:hAnsi="Arial" w:cs="Arial"/>
              </w:rPr>
            </w:pPr>
            <w:r w:rsidRPr="0050398B">
              <w:rPr>
                <w:rFonts w:ascii="Arial" w:hAnsi="Arial" w:cs="Arial"/>
              </w:rPr>
              <w:t>12.2 TransCo’s Responsibilities. In addition to its responsibilities under the FIT Rules, TransCo shall enter into a RE Payment Agreement (REPA) with the Winning Bidders under the GEA. The TransCo shall also include payments to the Winning Bidders in the FIT All.</w:t>
            </w:r>
          </w:p>
        </w:tc>
        <w:tc>
          <w:tcPr>
            <w:tcW w:w="2896" w:type="dxa"/>
            <w:tcMar/>
            <w:vAlign w:val="center"/>
          </w:tcPr>
          <w:p w:rsidRPr="00541B3D" w:rsidR="008E2DA8" w:rsidP="00DF32E8" w:rsidRDefault="008E2DA8" w14:paraId="4BFC473B" w14:textId="77777777">
            <w:pPr>
              <w:jc w:val="both"/>
              <w:rPr>
                <w:rFonts w:ascii="Arial" w:hAnsi="Arial" w:cs="Arial"/>
              </w:rPr>
            </w:pPr>
          </w:p>
        </w:tc>
        <w:tc>
          <w:tcPr>
            <w:tcW w:w="5189" w:type="dxa"/>
            <w:tcMar/>
            <w:vAlign w:val="center"/>
          </w:tcPr>
          <w:p w:rsidRPr="00541B3D" w:rsidR="008E2DA8" w:rsidP="00DF32E8" w:rsidRDefault="008E2DA8" w14:paraId="28458664" w14:textId="77777777">
            <w:pPr>
              <w:jc w:val="both"/>
              <w:rPr>
                <w:rFonts w:ascii="Arial" w:hAnsi="Arial" w:cs="Arial"/>
              </w:rPr>
            </w:pPr>
          </w:p>
        </w:tc>
        <w:tc>
          <w:tcPr>
            <w:tcW w:w="5032" w:type="dxa"/>
            <w:tcMar/>
          </w:tcPr>
          <w:p w:rsidRPr="00541B3D" w:rsidR="008E2DA8" w:rsidP="00DF32E8" w:rsidRDefault="008E2DA8" w14:paraId="4ABD7495" w14:textId="77777777">
            <w:pPr>
              <w:jc w:val="both"/>
              <w:rPr>
                <w:rFonts w:ascii="Arial" w:hAnsi="Arial" w:cs="Arial"/>
              </w:rPr>
            </w:pPr>
          </w:p>
        </w:tc>
      </w:tr>
      <w:tr w:rsidRPr="00982A93" w:rsidR="008E2DA8" w:rsidTr="53F20A3E" w14:paraId="3E2AC9D3" w14:textId="3C88F756">
        <w:trPr>
          <w:trHeight w:val="1187"/>
        </w:trPr>
        <w:tc>
          <w:tcPr>
            <w:tcW w:w="4442" w:type="dxa"/>
            <w:tcMar/>
            <w:vAlign w:val="center"/>
          </w:tcPr>
          <w:p w:rsidRPr="00541B3D" w:rsidR="008E2DA8" w:rsidP="00DF32E8" w:rsidRDefault="008E2DA8" w14:paraId="5B8FA457" w14:textId="165556CA">
            <w:pPr>
              <w:jc w:val="both"/>
              <w:rPr>
                <w:rFonts w:ascii="Arial" w:hAnsi="Arial" w:cs="Arial"/>
              </w:rPr>
            </w:pPr>
            <w:r w:rsidRPr="00EA31E8">
              <w:rPr>
                <w:rFonts w:ascii="Arial" w:hAnsi="Arial" w:cs="Arial"/>
              </w:rPr>
              <w:t>12.3 ERC’s Responsibilities. The ERC shall consider that the Green Energy Tariffs are determined under a competitive environment.</w:t>
            </w:r>
          </w:p>
        </w:tc>
        <w:tc>
          <w:tcPr>
            <w:tcW w:w="2896" w:type="dxa"/>
            <w:tcMar/>
            <w:vAlign w:val="center"/>
          </w:tcPr>
          <w:p w:rsidRPr="00541B3D" w:rsidR="008E2DA8" w:rsidP="00DF32E8" w:rsidRDefault="008E2DA8" w14:paraId="30A080BD" w14:textId="77777777">
            <w:pPr>
              <w:jc w:val="both"/>
              <w:rPr>
                <w:rFonts w:ascii="Arial" w:hAnsi="Arial" w:cs="Arial"/>
              </w:rPr>
            </w:pPr>
          </w:p>
        </w:tc>
        <w:tc>
          <w:tcPr>
            <w:tcW w:w="5189" w:type="dxa"/>
            <w:tcMar/>
            <w:vAlign w:val="center"/>
          </w:tcPr>
          <w:p w:rsidRPr="00541B3D" w:rsidR="008E2DA8" w:rsidP="00DF32E8" w:rsidRDefault="008E2DA8" w14:paraId="1877920D" w14:textId="77777777">
            <w:pPr>
              <w:jc w:val="both"/>
              <w:rPr>
                <w:rFonts w:ascii="Arial" w:hAnsi="Arial" w:cs="Arial"/>
              </w:rPr>
            </w:pPr>
          </w:p>
        </w:tc>
        <w:tc>
          <w:tcPr>
            <w:tcW w:w="5032" w:type="dxa"/>
            <w:tcMar/>
          </w:tcPr>
          <w:p w:rsidRPr="00541B3D" w:rsidR="008E2DA8" w:rsidP="00DF32E8" w:rsidRDefault="008E2DA8" w14:paraId="6D856B44" w14:textId="77777777">
            <w:pPr>
              <w:jc w:val="both"/>
              <w:rPr>
                <w:rFonts w:ascii="Arial" w:hAnsi="Arial" w:cs="Arial"/>
              </w:rPr>
            </w:pPr>
          </w:p>
        </w:tc>
      </w:tr>
      <w:tr w:rsidRPr="00982A93" w:rsidR="008E2DA8" w:rsidTr="53F20A3E" w14:paraId="3293AA0A" w14:textId="00F14936">
        <w:trPr>
          <w:trHeight w:val="1421"/>
        </w:trPr>
        <w:tc>
          <w:tcPr>
            <w:tcW w:w="4442" w:type="dxa"/>
            <w:tcMar/>
            <w:vAlign w:val="center"/>
          </w:tcPr>
          <w:p w:rsidRPr="00541B3D" w:rsidR="008E2DA8" w:rsidP="00DF32E8" w:rsidRDefault="008E2DA8" w14:paraId="708D0285" w14:textId="6BA77B63">
            <w:pPr>
              <w:jc w:val="both"/>
              <w:rPr>
                <w:rFonts w:ascii="Arial" w:hAnsi="Arial" w:cs="Arial"/>
              </w:rPr>
            </w:pPr>
            <w:r w:rsidRPr="00DF32E8">
              <w:rPr>
                <w:rFonts w:ascii="Arial" w:hAnsi="Arial" w:cs="Arial"/>
                <w:b/>
                <w:bCs/>
              </w:rPr>
              <w:t>Section 13. Non-Diminution of Vested Rights.</w:t>
            </w:r>
            <w:r w:rsidRPr="003B4A7A">
              <w:rPr>
                <w:rFonts w:ascii="Arial" w:hAnsi="Arial" w:cs="Arial"/>
              </w:rPr>
              <w:t xml:space="preserve"> No provision of this Circular shall be construed as diminishing or impairing any right vested by virtue of existing laws, contracts, or agreements</w:t>
            </w:r>
          </w:p>
        </w:tc>
        <w:tc>
          <w:tcPr>
            <w:tcW w:w="2896" w:type="dxa"/>
            <w:tcMar/>
            <w:vAlign w:val="center"/>
          </w:tcPr>
          <w:p w:rsidRPr="00541B3D" w:rsidR="008E2DA8" w:rsidP="00DF32E8" w:rsidRDefault="008E2DA8" w14:paraId="6CA6A9F1" w14:textId="77777777">
            <w:pPr>
              <w:jc w:val="both"/>
              <w:rPr>
                <w:rFonts w:ascii="Arial" w:hAnsi="Arial" w:cs="Arial"/>
              </w:rPr>
            </w:pPr>
          </w:p>
        </w:tc>
        <w:tc>
          <w:tcPr>
            <w:tcW w:w="5189" w:type="dxa"/>
            <w:tcMar/>
            <w:vAlign w:val="center"/>
          </w:tcPr>
          <w:p w:rsidRPr="00541B3D" w:rsidR="008E2DA8" w:rsidP="00DF32E8" w:rsidRDefault="008E2DA8" w14:paraId="50D265AE" w14:textId="77777777">
            <w:pPr>
              <w:jc w:val="both"/>
              <w:rPr>
                <w:rFonts w:ascii="Arial" w:hAnsi="Arial" w:cs="Arial"/>
              </w:rPr>
            </w:pPr>
          </w:p>
        </w:tc>
        <w:tc>
          <w:tcPr>
            <w:tcW w:w="5032" w:type="dxa"/>
            <w:tcMar/>
          </w:tcPr>
          <w:p w:rsidRPr="00541B3D" w:rsidR="008E2DA8" w:rsidP="00DF32E8" w:rsidRDefault="008E2DA8" w14:paraId="439258A3" w14:textId="77777777">
            <w:pPr>
              <w:jc w:val="both"/>
              <w:rPr>
                <w:rFonts w:ascii="Arial" w:hAnsi="Arial" w:cs="Arial"/>
              </w:rPr>
            </w:pPr>
          </w:p>
        </w:tc>
      </w:tr>
      <w:tr w:rsidRPr="00982A93" w:rsidR="008E2DA8" w:rsidTr="53F20A3E" w14:paraId="2F57653D" w14:textId="14170F67">
        <w:trPr>
          <w:trHeight w:val="1511"/>
        </w:trPr>
        <w:tc>
          <w:tcPr>
            <w:tcW w:w="4442" w:type="dxa"/>
            <w:tcMar/>
            <w:vAlign w:val="center"/>
          </w:tcPr>
          <w:p w:rsidRPr="00541B3D" w:rsidR="008E2DA8" w:rsidP="00DF32E8" w:rsidRDefault="008E2DA8" w14:paraId="72612060" w14:textId="084AAE39">
            <w:pPr>
              <w:jc w:val="both"/>
              <w:rPr>
                <w:rFonts w:ascii="Arial" w:hAnsi="Arial" w:cs="Arial"/>
              </w:rPr>
            </w:pPr>
            <w:r w:rsidRPr="00DF32E8">
              <w:rPr>
                <w:rFonts w:ascii="Arial" w:hAnsi="Arial" w:cs="Arial"/>
                <w:b/>
                <w:bCs/>
              </w:rPr>
              <w:t>Section 14. Separability Clause</w:t>
            </w:r>
            <w:r w:rsidRPr="001C52EE">
              <w:rPr>
                <w:rFonts w:ascii="Arial" w:hAnsi="Arial" w:cs="Arial"/>
              </w:rPr>
              <w:t>. If any provision of this Circular is declared invalid or unconstitutional, the other provisions not affected thereby shall remain valid and subsisting.</w:t>
            </w:r>
          </w:p>
        </w:tc>
        <w:tc>
          <w:tcPr>
            <w:tcW w:w="2896" w:type="dxa"/>
            <w:tcMar/>
            <w:vAlign w:val="center"/>
          </w:tcPr>
          <w:p w:rsidRPr="00541B3D" w:rsidR="008E2DA8" w:rsidP="00DF32E8" w:rsidRDefault="008E2DA8" w14:paraId="1323FAEA" w14:textId="77777777">
            <w:pPr>
              <w:jc w:val="both"/>
              <w:rPr>
                <w:rFonts w:ascii="Arial" w:hAnsi="Arial" w:cs="Arial"/>
              </w:rPr>
            </w:pPr>
          </w:p>
        </w:tc>
        <w:tc>
          <w:tcPr>
            <w:tcW w:w="5189" w:type="dxa"/>
            <w:tcMar/>
            <w:vAlign w:val="center"/>
          </w:tcPr>
          <w:p w:rsidRPr="00541B3D" w:rsidR="008E2DA8" w:rsidP="00DF32E8" w:rsidRDefault="008E2DA8" w14:paraId="665D962F" w14:textId="77777777">
            <w:pPr>
              <w:jc w:val="both"/>
              <w:rPr>
                <w:rFonts w:ascii="Arial" w:hAnsi="Arial" w:cs="Arial"/>
              </w:rPr>
            </w:pPr>
          </w:p>
        </w:tc>
        <w:tc>
          <w:tcPr>
            <w:tcW w:w="5032" w:type="dxa"/>
            <w:tcMar/>
          </w:tcPr>
          <w:p w:rsidRPr="00541B3D" w:rsidR="008E2DA8" w:rsidP="00DF32E8" w:rsidRDefault="008E2DA8" w14:paraId="53B68BA1" w14:textId="77777777">
            <w:pPr>
              <w:jc w:val="both"/>
              <w:rPr>
                <w:rFonts w:ascii="Arial" w:hAnsi="Arial" w:cs="Arial"/>
              </w:rPr>
            </w:pPr>
          </w:p>
        </w:tc>
      </w:tr>
      <w:tr w:rsidRPr="00982A93" w:rsidR="008E2DA8" w:rsidTr="53F20A3E" w14:paraId="475479E3" w14:textId="21C1254C">
        <w:trPr>
          <w:trHeight w:val="1979"/>
        </w:trPr>
        <w:tc>
          <w:tcPr>
            <w:tcW w:w="4442" w:type="dxa"/>
            <w:tcMar/>
            <w:vAlign w:val="center"/>
          </w:tcPr>
          <w:p w:rsidRPr="00541B3D" w:rsidR="008E2DA8" w:rsidP="00DF32E8" w:rsidRDefault="008E2DA8" w14:paraId="3E94CB36" w14:textId="77EEAE52">
            <w:pPr>
              <w:jc w:val="both"/>
              <w:rPr>
                <w:rFonts w:ascii="Arial" w:hAnsi="Arial" w:cs="Arial"/>
              </w:rPr>
            </w:pPr>
            <w:r w:rsidRPr="00DF32E8">
              <w:rPr>
                <w:rFonts w:ascii="Arial" w:hAnsi="Arial" w:cs="Arial"/>
                <w:b/>
                <w:bCs/>
              </w:rPr>
              <w:lastRenderedPageBreak/>
              <w:t>Section 15. Repealing Clause</w:t>
            </w:r>
            <w:r w:rsidRPr="00A24825">
              <w:rPr>
                <w:rFonts w:ascii="Arial" w:hAnsi="Arial" w:cs="Arial"/>
              </w:rPr>
              <w:t>. This Circular repeals Department Circular No. DC2020-07-0017. Moreover, all previous issuances, rules and regulations inconsistent with this Circular are hereby repealed, amended or modified accordingly.</w:t>
            </w:r>
          </w:p>
        </w:tc>
        <w:tc>
          <w:tcPr>
            <w:tcW w:w="2896" w:type="dxa"/>
            <w:tcMar/>
            <w:vAlign w:val="center"/>
          </w:tcPr>
          <w:p w:rsidRPr="00541B3D" w:rsidR="008E2DA8" w:rsidP="00DF32E8" w:rsidRDefault="008E2DA8" w14:paraId="6D44B074" w14:textId="77777777">
            <w:pPr>
              <w:jc w:val="both"/>
              <w:rPr>
                <w:rFonts w:ascii="Arial" w:hAnsi="Arial" w:cs="Arial"/>
              </w:rPr>
            </w:pPr>
          </w:p>
        </w:tc>
        <w:tc>
          <w:tcPr>
            <w:tcW w:w="5189" w:type="dxa"/>
            <w:tcMar/>
            <w:vAlign w:val="center"/>
          </w:tcPr>
          <w:p w:rsidRPr="00541B3D" w:rsidR="008E2DA8" w:rsidP="00DF32E8" w:rsidRDefault="008E2DA8" w14:paraId="7F324A2C" w14:textId="77777777">
            <w:pPr>
              <w:jc w:val="both"/>
              <w:rPr>
                <w:rFonts w:ascii="Arial" w:hAnsi="Arial" w:cs="Arial"/>
              </w:rPr>
            </w:pPr>
          </w:p>
        </w:tc>
        <w:tc>
          <w:tcPr>
            <w:tcW w:w="5032" w:type="dxa"/>
            <w:tcMar/>
          </w:tcPr>
          <w:p w:rsidRPr="00541B3D" w:rsidR="008E2DA8" w:rsidP="00DF32E8" w:rsidRDefault="008E2DA8" w14:paraId="09C0901B" w14:textId="77777777">
            <w:pPr>
              <w:jc w:val="both"/>
              <w:rPr>
                <w:rFonts w:ascii="Arial" w:hAnsi="Arial" w:cs="Arial"/>
              </w:rPr>
            </w:pPr>
          </w:p>
        </w:tc>
      </w:tr>
      <w:tr w:rsidRPr="00982A93" w:rsidR="008E2DA8" w:rsidTr="53F20A3E" w14:paraId="11F41F30" w14:textId="044899BB">
        <w:trPr>
          <w:trHeight w:val="229"/>
        </w:trPr>
        <w:tc>
          <w:tcPr>
            <w:tcW w:w="4442" w:type="dxa"/>
            <w:tcMar/>
            <w:vAlign w:val="center"/>
          </w:tcPr>
          <w:p w:rsidRPr="00541B3D" w:rsidR="008E2DA8" w:rsidP="00DF32E8" w:rsidRDefault="008E2DA8" w14:paraId="161724DF" w14:textId="4224260B">
            <w:pPr>
              <w:jc w:val="both"/>
              <w:rPr>
                <w:rFonts w:ascii="Arial" w:hAnsi="Arial" w:cs="Arial"/>
              </w:rPr>
            </w:pPr>
            <w:r w:rsidRPr="00DF32E8">
              <w:rPr>
                <w:rFonts w:ascii="Arial" w:hAnsi="Arial" w:cs="Arial"/>
                <w:b/>
                <w:bCs/>
              </w:rPr>
              <w:t>Section 16. Effectivity.</w:t>
            </w:r>
            <w:r w:rsidRPr="008A28AB">
              <w:rPr>
                <w:rFonts w:ascii="Arial" w:hAnsi="Arial" w:cs="Arial"/>
              </w:rPr>
              <w:t xml:space="preserve"> This Circular shall take effect fifteen (15) days after its filing with the University of the Philippines Law Center — Office of the National Administrative Register and publication in at least two (2) newspapers of general circulation.</w:t>
            </w:r>
          </w:p>
        </w:tc>
        <w:tc>
          <w:tcPr>
            <w:tcW w:w="2896" w:type="dxa"/>
            <w:tcMar/>
            <w:vAlign w:val="center"/>
          </w:tcPr>
          <w:p w:rsidRPr="00541B3D" w:rsidR="008E2DA8" w:rsidP="00DF32E8" w:rsidRDefault="008E2DA8" w14:paraId="10EE479F" w14:textId="77777777">
            <w:pPr>
              <w:jc w:val="both"/>
              <w:rPr>
                <w:rFonts w:ascii="Arial" w:hAnsi="Arial" w:cs="Arial"/>
              </w:rPr>
            </w:pPr>
          </w:p>
        </w:tc>
        <w:tc>
          <w:tcPr>
            <w:tcW w:w="5189" w:type="dxa"/>
            <w:tcMar/>
            <w:vAlign w:val="center"/>
          </w:tcPr>
          <w:p w:rsidRPr="00541B3D" w:rsidR="008E2DA8" w:rsidP="00DF32E8" w:rsidRDefault="008E2DA8" w14:paraId="203E529D" w14:textId="77777777">
            <w:pPr>
              <w:jc w:val="both"/>
              <w:rPr>
                <w:rFonts w:ascii="Arial" w:hAnsi="Arial" w:cs="Arial"/>
              </w:rPr>
            </w:pPr>
          </w:p>
        </w:tc>
        <w:tc>
          <w:tcPr>
            <w:tcW w:w="5032" w:type="dxa"/>
            <w:tcMar/>
          </w:tcPr>
          <w:p w:rsidRPr="00541B3D" w:rsidR="008E2DA8" w:rsidP="00DF32E8" w:rsidRDefault="008E2DA8" w14:paraId="703E4724" w14:textId="77777777">
            <w:pPr>
              <w:jc w:val="both"/>
              <w:rPr>
                <w:rFonts w:ascii="Arial" w:hAnsi="Arial" w:cs="Arial"/>
              </w:rPr>
            </w:pPr>
          </w:p>
        </w:tc>
      </w:tr>
      <w:tr w:rsidRPr="00982A93" w:rsidR="008E2DA8" w:rsidTr="53F20A3E" w14:paraId="22628F8B" w14:textId="014A47DB">
        <w:trPr>
          <w:trHeight w:val="620"/>
        </w:trPr>
        <w:tc>
          <w:tcPr>
            <w:tcW w:w="4442" w:type="dxa"/>
            <w:tcMar/>
            <w:vAlign w:val="center"/>
          </w:tcPr>
          <w:p w:rsidRPr="00541B3D" w:rsidR="008E2DA8" w:rsidP="00DF32E8" w:rsidRDefault="008E2DA8" w14:paraId="23383095" w14:textId="77777777">
            <w:pPr>
              <w:jc w:val="both"/>
              <w:rPr>
                <w:rFonts w:ascii="Arial" w:hAnsi="Arial" w:cs="Arial"/>
              </w:rPr>
            </w:pPr>
          </w:p>
        </w:tc>
        <w:tc>
          <w:tcPr>
            <w:tcW w:w="2896" w:type="dxa"/>
            <w:tcMar/>
            <w:vAlign w:val="center"/>
          </w:tcPr>
          <w:p w:rsidRPr="00541B3D" w:rsidR="008E2DA8" w:rsidP="00DF32E8" w:rsidRDefault="008E2DA8" w14:paraId="3DAC925B" w14:textId="77777777">
            <w:pPr>
              <w:jc w:val="both"/>
              <w:rPr>
                <w:rFonts w:ascii="Arial" w:hAnsi="Arial" w:cs="Arial"/>
              </w:rPr>
            </w:pPr>
          </w:p>
        </w:tc>
        <w:tc>
          <w:tcPr>
            <w:tcW w:w="5189" w:type="dxa"/>
            <w:tcMar/>
            <w:vAlign w:val="center"/>
          </w:tcPr>
          <w:p w:rsidRPr="00541B3D" w:rsidR="008E2DA8" w:rsidP="00DF32E8" w:rsidRDefault="008E2DA8" w14:paraId="207778D0" w14:textId="77777777">
            <w:pPr>
              <w:jc w:val="both"/>
              <w:rPr>
                <w:rFonts w:ascii="Arial" w:hAnsi="Arial" w:cs="Arial"/>
              </w:rPr>
            </w:pPr>
          </w:p>
        </w:tc>
        <w:tc>
          <w:tcPr>
            <w:tcW w:w="5032" w:type="dxa"/>
            <w:tcMar/>
          </w:tcPr>
          <w:p w:rsidRPr="00541B3D" w:rsidR="008E2DA8" w:rsidP="00DF32E8" w:rsidRDefault="008E2DA8" w14:paraId="19B36085" w14:textId="77777777">
            <w:pPr>
              <w:jc w:val="both"/>
              <w:rPr>
                <w:rFonts w:ascii="Arial" w:hAnsi="Arial" w:cs="Arial"/>
              </w:rPr>
            </w:pPr>
          </w:p>
        </w:tc>
      </w:tr>
      <w:tr w:rsidRPr="00982A93" w:rsidR="008E2DA8" w:rsidTr="53F20A3E" w14:paraId="0E00E940" w14:textId="27EDFC89">
        <w:trPr>
          <w:trHeight w:val="620"/>
        </w:trPr>
        <w:tc>
          <w:tcPr>
            <w:tcW w:w="4442" w:type="dxa"/>
            <w:tcMar/>
            <w:vAlign w:val="center"/>
          </w:tcPr>
          <w:p w:rsidRPr="00541B3D" w:rsidR="008E2DA8" w:rsidP="00DF32E8" w:rsidRDefault="008E2DA8" w14:paraId="7C93EA8F" w14:textId="77777777">
            <w:pPr>
              <w:jc w:val="both"/>
              <w:rPr>
                <w:rFonts w:ascii="Arial" w:hAnsi="Arial" w:cs="Arial"/>
              </w:rPr>
            </w:pPr>
          </w:p>
        </w:tc>
        <w:tc>
          <w:tcPr>
            <w:tcW w:w="2896" w:type="dxa"/>
            <w:tcMar/>
            <w:vAlign w:val="center"/>
          </w:tcPr>
          <w:p w:rsidRPr="00541B3D" w:rsidR="008E2DA8" w:rsidP="00DF32E8" w:rsidRDefault="008E2DA8" w14:paraId="519A7924" w14:textId="77777777">
            <w:pPr>
              <w:jc w:val="both"/>
              <w:rPr>
                <w:rFonts w:ascii="Arial" w:hAnsi="Arial" w:cs="Arial"/>
              </w:rPr>
            </w:pPr>
          </w:p>
        </w:tc>
        <w:tc>
          <w:tcPr>
            <w:tcW w:w="5189" w:type="dxa"/>
            <w:tcMar/>
            <w:vAlign w:val="center"/>
          </w:tcPr>
          <w:p w:rsidRPr="00541B3D" w:rsidR="008E2DA8" w:rsidP="00DF32E8" w:rsidRDefault="008E2DA8" w14:paraId="2E264A66" w14:textId="77777777">
            <w:pPr>
              <w:jc w:val="both"/>
              <w:rPr>
                <w:rFonts w:ascii="Arial" w:hAnsi="Arial" w:cs="Arial"/>
              </w:rPr>
            </w:pPr>
          </w:p>
        </w:tc>
        <w:tc>
          <w:tcPr>
            <w:tcW w:w="5032" w:type="dxa"/>
            <w:tcMar/>
          </w:tcPr>
          <w:p w:rsidRPr="00541B3D" w:rsidR="008E2DA8" w:rsidP="00DF32E8" w:rsidRDefault="008E2DA8" w14:paraId="6FFDD870" w14:textId="77777777">
            <w:pPr>
              <w:jc w:val="both"/>
              <w:rPr>
                <w:rFonts w:ascii="Arial" w:hAnsi="Arial" w:cs="Arial"/>
              </w:rPr>
            </w:pPr>
          </w:p>
        </w:tc>
      </w:tr>
      <w:tr w:rsidRPr="00982A93" w:rsidR="008E2DA8" w:rsidTr="53F20A3E" w14:paraId="5EDEB3BF" w14:textId="2BA3AE61">
        <w:trPr>
          <w:trHeight w:val="620"/>
        </w:trPr>
        <w:tc>
          <w:tcPr>
            <w:tcW w:w="4442" w:type="dxa"/>
            <w:tcMar/>
            <w:vAlign w:val="center"/>
          </w:tcPr>
          <w:p w:rsidRPr="00541B3D" w:rsidR="008E2DA8" w:rsidP="00DF32E8" w:rsidRDefault="008E2DA8" w14:paraId="7BFC596D" w14:textId="77777777">
            <w:pPr>
              <w:jc w:val="both"/>
              <w:rPr>
                <w:rFonts w:ascii="Arial" w:hAnsi="Arial" w:cs="Arial"/>
              </w:rPr>
            </w:pPr>
          </w:p>
        </w:tc>
        <w:tc>
          <w:tcPr>
            <w:tcW w:w="2896" w:type="dxa"/>
            <w:tcMar/>
            <w:vAlign w:val="center"/>
          </w:tcPr>
          <w:p w:rsidRPr="00541B3D" w:rsidR="008E2DA8" w:rsidP="00DF32E8" w:rsidRDefault="008E2DA8" w14:paraId="1AFFB238" w14:textId="77777777">
            <w:pPr>
              <w:jc w:val="both"/>
              <w:rPr>
                <w:rFonts w:ascii="Arial" w:hAnsi="Arial" w:cs="Arial"/>
              </w:rPr>
            </w:pPr>
          </w:p>
        </w:tc>
        <w:tc>
          <w:tcPr>
            <w:tcW w:w="5189" w:type="dxa"/>
            <w:tcMar/>
            <w:vAlign w:val="center"/>
          </w:tcPr>
          <w:p w:rsidRPr="00541B3D" w:rsidR="008E2DA8" w:rsidP="00DF32E8" w:rsidRDefault="008E2DA8" w14:paraId="5E64DF7D" w14:textId="77777777">
            <w:pPr>
              <w:jc w:val="both"/>
              <w:rPr>
                <w:rFonts w:ascii="Arial" w:hAnsi="Arial" w:cs="Arial"/>
              </w:rPr>
            </w:pPr>
          </w:p>
        </w:tc>
        <w:tc>
          <w:tcPr>
            <w:tcW w:w="5032" w:type="dxa"/>
            <w:tcMar/>
          </w:tcPr>
          <w:p w:rsidRPr="00541B3D" w:rsidR="008E2DA8" w:rsidP="00DF32E8" w:rsidRDefault="008E2DA8" w14:paraId="41657A22" w14:textId="77777777">
            <w:pPr>
              <w:jc w:val="both"/>
              <w:rPr>
                <w:rFonts w:ascii="Arial" w:hAnsi="Arial" w:cs="Arial"/>
              </w:rPr>
            </w:pPr>
          </w:p>
        </w:tc>
      </w:tr>
      <w:tr w:rsidRPr="00982A93" w:rsidR="008E2DA8" w:rsidTr="53F20A3E" w14:paraId="0E0ECE68" w14:textId="461F7540">
        <w:trPr>
          <w:trHeight w:val="620"/>
        </w:trPr>
        <w:tc>
          <w:tcPr>
            <w:tcW w:w="4442" w:type="dxa"/>
            <w:tcMar/>
            <w:vAlign w:val="center"/>
          </w:tcPr>
          <w:p w:rsidRPr="00541B3D" w:rsidR="008E2DA8" w:rsidP="00DF32E8" w:rsidRDefault="008E2DA8" w14:paraId="57435F2E" w14:textId="77777777">
            <w:pPr>
              <w:jc w:val="both"/>
              <w:rPr>
                <w:rFonts w:ascii="Arial" w:hAnsi="Arial" w:cs="Arial"/>
              </w:rPr>
            </w:pPr>
          </w:p>
        </w:tc>
        <w:tc>
          <w:tcPr>
            <w:tcW w:w="2896" w:type="dxa"/>
            <w:tcMar/>
            <w:vAlign w:val="center"/>
          </w:tcPr>
          <w:p w:rsidRPr="00541B3D" w:rsidR="008E2DA8" w:rsidP="00DF32E8" w:rsidRDefault="008E2DA8" w14:paraId="4EA7516F" w14:textId="77777777">
            <w:pPr>
              <w:jc w:val="both"/>
              <w:rPr>
                <w:rFonts w:ascii="Arial" w:hAnsi="Arial" w:cs="Arial"/>
              </w:rPr>
            </w:pPr>
          </w:p>
        </w:tc>
        <w:tc>
          <w:tcPr>
            <w:tcW w:w="5189" w:type="dxa"/>
            <w:tcMar/>
            <w:vAlign w:val="center"/>
          </w:tcPr>
          <w:p w:rsidRPr="00541B3D" w:rsidR="008E2DA8" w:rsidP="00DF32E8" w:rsidRDefault="008E2DA8" w14:paraId="03EBF47B" w14:textId="77777777">
            <w:pPr>
              <w:jc w:val="both"/>
              <w:rPr>
                <w:rFonts w:ascii="Arial" w:hAnsi="Arial" w:cs="Arial"/>
              </w:rPr>
            </w:pPr>
          </w:p>
        </w:tc>
        <w:tc>
          <w:tcPr>
            <w:tcW w:w="5032" w:type="dxa"/>
            <w:tcMar/>
          </w:tcPr>
          <w:p w:rsidRPr="00541B3D" w:rsidR="008E2DA8" w:rsidP="00DF32E8" w:rsidRDefault="008E2DA8" w14:paraId="3FE1E0A2" w14:textId="77777777">
            <w:pPr>
              <w:jc w:val="both"/>
              <w:rPr>
                <w:rFonts w:ascii="Arial" w:hAnsi="Arial" w:cs="Arial"/>
              </w:rPr>
            </w:pPr>
          </w:p>
        </w:tc>
      </w:tr>
      <w:tr w:rsidRPr="00982A93" w:rsidR="008E2DA8" w:rsidTr="53F20A3E" w14:paraId="6B38B507" w14:textId="3738EECE">
        <w:trPr>
          <w:trHeight w:val="620"/>
        </w:trPr>
        <w:tc>
          <w:tcPr>
            <w:tcW w:w="4442" w:type="dxa"/>
            <w:tcMar/>
            <w:vAlign w:val="center"/>
          </w:tcPr>
          <w:p w:rsidRPr="00541B3D" w:rsidR="008E2DA8" w:rsidP="00DF32E8" w:rsidRDefault="008E2DA8" w14:paraId="0E7D433E" w14:textId="77777777">
            <w:pPr>
              <w:jc w:val="both"/>
              <w:rPr>
                <w:rFonts w:ascii="Arial" w:hAnsi="Arial" w:cs="Arial"/>
              </w:rPr>
            </w:pPr>
          </w:p>
        </w:tc>
        <w:tc>
          <w:tcPr>
            <w:tcW w:w="2896" w:type="dxa"/>
            <w:tcMar/>
            <w:vAlign w:val="center"/>
          </w:tcPr>
          <w:p w:rsidRPr="00541B3D" w:rsidR="008E2DA8" w:rsidP="00DF32E8" w:rsidRDefault="008E2DA8" w14:paraId="76896362" w14:textId="77777777">
            <w:pPr>
              <w:jc w:val="both"/>
              <w:rPr>
                <w:rFonts w:ascii="Arial" w:hAnsi="Arial" w:cs="Arial"/>
              </w:rPr>
            </w:pPr>
          </w:p>
        </w:tc>
        <w:tc>
          <w:tcPr>
            <w:tcW w:w="5189" w:type="dxa"/>
            <w:tcMar/>
            <w:vAlign w:val="center"/>
          </w:tcPr>
          <w:p w:rsidRPr="00541B3D" w:rsidR="008E2DA8" w:rsidP="00DF32E8" w:rsidRDefault="008E2DA8" w14:paraId="0FB699D8" w14:textId="77777777">
            <w:pPr>
              <w:jc w:val="both"/>
              <w:rPr>
                <w:rFonts w:ascii="Arial" w:hAnsi="Arial" w:cs="Arial"/>
              </w:rPr>
            </w:pPr>
          </w:p>
        </w:tc>
        <w:tc>
          <w:tcPr>
            <w:tcW w:w="5032" w:type="dxa"/>
            <w:tcMar/>
          </w:tcPr>
          <w:p w:rsidRPr="00541B3D" w:rsidR="008E2DA8" w:rsidP="00DF32E8" w:rsidRDefault="008E2DA8" w14:paraId="1E2E2F81" w14:textId="77777777">
            <w:pPr>
              <w:jc w:val="both"/>
              <w:rPr>
                <w:rFonts w:ascii="Arial" w:hAnsi="Arial" w:cs="Arial"/>
              </w:rPr>
            </w:pPr>
          </w:p>
        </w:tc>
      </w:tr>
      <w:tr w:rsidRPr="00982A93" w:rsidR="008E2DA8" w:rsidTr="53F20A3E" w14:paraId="566BCC37" w14:textId="78DABBB7">
        <w:trPr>
          <w:trHeight w:val="620"/>
        </w:trPr>
        <w:tc>
          <w:tcPr>
            <w:tcW w:w="4442" w:type="dxa"/>
            <w:tcMar/>
            <w:vAlign w:val="center"/>
          </w:tcPr>
          <w:p w:rsidRPr="00541B3D" w:rsidR="008E2DA8" w:rsidP="00DF32E8" w:rsidRDefault="008E2DA8" w14:paraId="338511DC" w14:textId="77777777">
            <w:pPr>
              <w:jc w:val="both"/>
              <w:rPr>
                <w:rFonts w:ascii="Arial" w:hAnsi="Arial" w:cs="Arial"/>
              </w:rPr>
            </w:pPr>
          </w:p>
        </w:tc>
        <w:tc>
          <w:tcPr>
            <w:tcW w:w="2896" w:type="dxa"/>
            <w:tcMar/>
            <w:vAlign w:val="center"/>
          </w:tcPr>
          <w:p w:rsidRPr="00541B3D" w:rsidR="008E2DA8" w:rsidP="00DF32E8" w:rsidRDefault="008E2DA8" w14:paraId="130AE7FC" w14:textId="77777777">
            <w:pPr>
              <w:jc w:val="both"/>
              <w:rPr>
                <w:rFonts w:ascii="Arial" w:hAnsi="Arial" w:cs="Arial"/>
              </w:rPr>
            </w:pPr>
          </w:p>
        </w:tc>
        <w:tc>
          <w:tcPr>
            <w:tcW w:w="5189" w:type="dxa"/>
            <w:tcMar/>
            <w:vAlign w:val="center"/>
          </w:tcPr>
          <w:p w:rsidRPr="00541B3D" w:rsidR="008E2DA8" w:rsidP="00DF32E8" w:rsidRDefault="008E2DA8" w14:paraId="247277D4" w14:textId="77777777">
            <w:pPr>
              <w:jc w:val="both"/>
              <w:rPr>
                <w:rFonts w:ascii="Arial" w:hAnsi="Arial" w:cs="Arial"/>
              </w:rPr>
            </w:pPr>
          </w:p>
        </w:tc>
        <w:tc>
          <w:tcPr>
            <w:tcW w:w="5032" w:type="dxa"/>
            <w:tcMar/>
          </w:tcPr>
          <w:p w:rsidRPr="00541B3D" w:rsidR="008E2DA8" w:rsidP="00DF32E8" w:rsidRDefault="008E2DA8" w14:paraId="7A60541D" w14:textId="77777777">
            <w:pPr>
              <w:jc w:val="both"/>
              <w:rPr>
                <w:rFonts w:ascii="Arial" w:hAnsi="Arial" w:cs="Arial"/>
              </w:rPr>
            </w:pPr>
          </w:p>
        </w:tc>
      </w:tr>
    </w:tbl>
    <w:p w:rsidRPr="00982A93" w:rsidR="007946DF" w:rsidRDefault="007946DF" w14:paraId="2F8FCF9D" w14:textId="77777777">
      <w:pPr>
        <w:rPr>
          <w:rFonts w:ascii="Arial" w:hAnsi="Arial" w:cs="Arial"/>
        </w:rPr>
      </w:pPr>
    </w:p>
    <w:sectPr w:rsidRPr="00982A93" w:rsidR="007946DF" w:rsidSect="000B2C94">
      <w:headerReference w:type="default" r:id="rId8"/>
      <w:footerReference w:type="default" r:id="rId9"/>
      <w:pgSz w:w="18720" w:h="12240" w:orient="landscape" w:code="258"/>
      <w:pgMar w:top="720"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F03" w:rsidRDefault="00642F03" w14:paraId="24221D64" w14:textId="77777777">
      <w:pPr>
        <w:spacing w:after="0" w:line="240" w:lineRule="auto"/>
      </w:pPr>
      <w:r>
        <w:separator/>
      </w:r>
    </w:p>
  </w:endnote>
  <w:endnote w:type="continuationSeparator" w:id="0">
    <w:p w:rsidR="00642F03" w:rsidRDefault="00642F03" w14:paraId="45C156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75809"/>
      <w:docPartObj>
        <w:docPartGallery w:val="Page Numbers (Bottom of Page)"/>
        <w:docPartUnique/>
      </w:docPartObj>
    </w:sdtPr>
    <w:sdtEndPr/>
    <w:sdtContent>
      <w:sdt>
        <w:sdtPr>
          <w:id w:val="1728636285"/>
          <w:docPartObj>
            <w:docPartGallery w:val="Page Numbers (Top of Page)"/>
            <w:docPartUnique/>
          </w:docPartObj>
        </w:sdtPr>
        <w:sdtEndPr/>
        <w:sdtContent>
          <w:p w:rsidR="009A5A2E" w:rsidRDefault="009A5A2E" w14:paraId="6C45E34B"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9A5A2E" w:rsidRDefault="009A5A2E" w14:paraId="502DA0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F03" w:rsidRDefault="00642F03" w14:paraId="507C760D" w14:textId="77777777">
      <w:pPr>
        <w:spacing w:after="0" w:line="240" w:lineRule="auto"/>
      </w:pPr>
      <w:r>
        <w:separator/>
      </w:r>
    </w:p>
  </w:footnote>
  <w:footnote w:type="continuationSeparator" w:id="0">
    <w:p w:rsidR="00642F03" w:rsidRDefault="00642F03" w14:paraId="41591F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1869" w:rsidR="009A5A2E" w:rsidRDefault="009A5A2E" w14:paraId="38FCD617" w14:textId="77777777">
    <w:pPr>
      <w:pStyle w:val="Header"/>
      <w:rPr>
        <w:rFonts w:ascii="Arial" w:hAnsi="Arial" w:cs="Arial"/>
        <w:b/>
        <w:bCs/>
        <w:lang w:val="en-PH"/>
      </w:rPr>
    </w:pPr>
    <w:r>
      <w:rPr>
        <w:rFonts w:ascii="Arial" w:hAnsi="Arial" w:cs="Arial"/>
        <w:b/>
        <w:bCs/>
        <w:lang w:val="en-PH"/>
      </w:rPr>
      <w:t>Prescribed template for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3CB065"/>
    <w:multiLevelType w:val="hybridMultilevel"/>
    <w:tmpl w:val="BE374A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684D02"/>
    <w:multiLevelType w:val="hybridMultilevel"/>
    <w:tmpl w:val="2772A2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B3CF7"/>
    <w:multiLevelType w:val="hybridMultilevel"/>
    <w:tmpl w:val="4634C95E"/>
    <w:lvl w:ilvl="0" w:tplc="C5CA66CE">
      <w:numFmt w:val="bullet"/>
      <w:lvlText w:val=""/>
      <w:lvlJc w:val="left"/>
      <w:pPr>
        <w:ind w:left="605" w:hanging="284"/>
      </w:pPr>
      <w:rPr>
        <w:rFonts w:hint="default" w:ascii="Wingdings" w:hAnsi="Wingdings" w:eastAsia="Wingdings" w:cs="Wingdings"/>
        <w:w w:val="100"/>
        <w:sz w:val="22"/>
        <w:szCs w:val="22"/>
        <w:lang w:val="en-US" w:eastAsia="en-US" w:bidi="ar-SA"/>
      </w:rPr>
    </w:lvl>
    <w:lvl w:ilvl="1" w:tplc="72407850">
      <w:numFmt w:val="bullet"/>
      <w:lvlText w:val="•"/>
      <w:lvlJc w:val="left"/>
      <w:pPr>
        <w:ind w:left="1237" w:hanging="284"/>
      </w:pPr>
      <w:rPr>
        <w:rFonts w:hint="default"/>
        <w:lang w:val="en-US" w:eastAsia="en-US" w:bidi="ar-SA"/>
      </w:rPr>
    </w:lvl>
    <w:lvl w:ilvl="2" w:tplc="028E6E98">
      <w:numFmt w:val="bullet"/>
      <w:lvlText w:val="•"/>
      <w:lvlJc w:val="left"/>
      <w:pPr>
        <w:ind w:left="1875" w:hanging="284"/>
      </w:pPr>
      <w:rPr>
        <w:rFonts w:hint="default"/>
        <w:lang w:val="en-US" w:eastAsia="en-US" w:bidi="ar-SA"/>
      </w:rPr>
    </w:lvl>
    <w:lvl w:ilvl="3" w:tplc="28B4F9FC">
      <w:numFmt w:val="bullet"/>
      <w:lvlText w:val="•"/>
      <w:lvlJc w:val="left"/>
      <w:pPr>
        <w:ind w:left="2513" w:hanging="284"/>
      </w:pPr>
      <w:rPr>
        <w:rFonts w:hint="default"/>
        <w:lang w:val="en-US" w:eastAsia="en-US" w:bidi="ar-SA"/>
      </w:rPr>
    </w:lvl>
    <w:lvl w:ilvl="4" w:tplc="F98E85BE">
      <w:numFmt w:val="bullet"/>
      <w:lvlText w:val="•"/>
      <w:lvlJc w:val="left"/>
      <w:pPr>
        <w:ind w:left="3151" w:hanging="284"/>
      </w:pPr>
      <w:rPr>
        <w:rFonts w:hint="default"/>
        <w:lang w:val="en-US" w:eastAsia="en-US" w:bidi="ar-SA"/>
      </w:rPr>
    </w:lvl>
    <w:lvl w:ilvl="5" w:tplc="2ECA89FA">
      <w:numFmt w:val="bullet"/>
      <w:lvlText w:val="•"/>
      <w:lvlJc w:val="left"/>
      <w:pPr>
        <w:ind w:left="3789" w:hanging="284"/>
      </w:pPr>
      <w:rPr>
        <w:rFonts w:hint="default"/>
        <w:lang w:val="en-US" w:eastAsia="en-US" w:bidi="ar-SA"/>
      </w:rPr>
    </w:lvl>
    <w:lvl w:ilvl="6" w:tplc="AB9E5632">
      <w:numFmt w:val="bullet"/>
      <w:lvlText w:val="•"/>
      <w:lvlJc w:val="left"/>
      <w:pPr>
        <w:ind w:left="4427" w:hanging="284"/>
      </w:pPr>
      <w:rPr>
        <w:rFonts w:hint="default"/>
        <w:lang w:val="en-US" w:eastAsia="en-US" w:bidi="ar-SA"/>
      </w:rPr>
    </w:lvl>
    <w:lvl w:ilvl="7" w:tplc="18FAB3DE">
      <w:numFmt w:val="bullet"/>
      <w:lvlText w:val="•"/>
      <w:lvlJc w:val="left"/>
      <w:pPr>
        <w:ind w:left="5065" w:hanging="284"/>
      </w:pPr>
      <w:rPr>
        <w:rFonts w:hint="default"/>
        <w:lang w:val="en-US" w:eastAsia="en-US" w:bidi="ar-SA"/>
      </w:rPr>
    </w:lvl>
    <w:lvl w:ilvl="8" w:tplc="F7202942">
      <w:numFmt w:val="bullet"/>
      <w:lvlText w:val="•"/>
      <w:lvlJc w:val="left"/>
      <w:pPr>
        <w:ind w:left="5703" w:hanging="284"/>
      </w:pPr>
      <w:rPr>
        <w:rFonts w:hint="default"/>
        <w:lang w:val="en-US" w:eastAsia="en-US" w:bidi="ar-SA"/>
      </w:rPr>
    </w:lvl>
  </w:abstractNum>
  <w:abstractNum w:abstractNumId="3" w15:restartNumberingAfterBreak="0">
    <w:nsid w:val="06BC7DC3"/>
    <w:multiLevelType w:val="multilevel"/>
    <w:tmpl w:val="117071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5168B"/>
    <w:multiLevelType w:val="multilevel"/>
    <w:tmpl w:val="FF005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D4451"/>
    <w:multiLevelType w:val="multilevel"/>
    <w:tmpl w:val="4A168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4BC1725"/>
    <w:multiLevelType w:val="hybridMultilevel"/>
    <w:tmpl w:val="145A2DBE"/>
    <w:lvl w:ilvl="0" w:tplc="5D9A3A8C">
      <w:numFmt w:val="bullet"/>
      <w:lvlText w:val=""/>
      <w:lvlJc w:val="left"/>
      <w:pPr>
        <w:ind w:left="825" w:hanging="224"/>
      </w:pPr>
      <w:rPr>
        <w:rFonts w:hint="default" w:ascii="Symbol" w:hAnsi="Symbol" w:eastAsia="Symbol" w:cs="Symbol"/>
        <w:w w:val="100"/>
        <w:sz w:val="22"/>
        <w:szCs w:val="22"/>
        <w:lang w:val="en-US" w:eastAsia="en-US" w:bidi="en-US"/>
      </w:rPr>
    </w:lvl>
    <w:lvl w:ilvl="1" w:tplc="8E7C9D1A">
      <w:numFmt w:val="bullet"/>
      <w:lvlText w:val="•"/>
      <w:lvlJc w:val="left"/>
      <w:pPr>
        <w:ind w:left="1176" w:hanging="224"/>
      </w:pPr>
      <w:rPr>
        <w:rFonts w:hint="default"/>
        <w:lang w:val="en-US" w:eastAsia="en-US" w:bidi="en-US"/>
      </w:rPr>
    </w:lvl>
    <w:lvl w:ilvl="2" w:tplc="8006C3F0">
      <w:numFmt w:val="bullet"/>
      <w:lvlText w:val="•"/>
      <w:lvlJc w:val="left"/>
      <w:pPr>
        <w:ind w:left="1532" w:hanging="224"/>
      </w:pPr>
      <w:rPr>
        <w:rFonts w:hint="default"/>
        <w:lang w:val="en-US" w:eastAsia="en-US" w:bidi="en-US"/>
      </w:rPr>
    </w:lvl>
    <w:lvl w:ilvl="3" w:tplc="4A9A6F78">
      <w:numFmt w:val="bullet"/>
      <w:lvlText w:val="•"/>
      <w:lvlJc w:val="left"/>
      <w:pPr>
        <w:ind w:left="1888" w:hanging="224"/>
      </w:pPr>
      <w:rPr>
        <w:rFonts w:hint="default"/>
        <w:lang w:val="en-US" w:eastAsia="en-US" w:bidi="en-US"/>
      </w:rPr>
    </w:lvl>
    <w:lvl w:ilvl="4" w:tplc="BF3E6684">
      <w:numFmt w:val="bullet"/>
      <w:lvlText w:val="•"/>
      <w:lvlJc w:val="left"/>
      <w:pPr>
        <w:ind w:left="2245" w:hanging="224"/>
      </w:pPr>
      <w:rPr>
        <w:rFonts w:hint="default"/>
        <w:lang w:val="en-US" w:eastAsia="en-US" w:bidi="en-US"/>
      </w:rPr>
    </w:lvl>
    <w:lvl w:ilvl="5" w:tplc="2D628E4C">
      <w:numFmt w:val="bullet"/>
      <w:lvlText w:val="•"/>
      <w:lvlJc w:val="left"/>
      <w:pPr>
        <w:ind w:left="2601" w:hanging="224"/>
      </w:pPr>
      <w:rPr>
        <w:rFonts w:hint="default"/>
        <w:lang w:val="en-US" w:eastAsia="en-US" w:bidi="en-US"/>
      </w:rPr>
    </w:lvl>
    <w:lvl w:ilvl="6" w:tplc="710425B4">
      <w:numFmt w:val="bullet"/>
      <w:lvlText w:val="•"/>
      <w:lvlJc w:val="left"/>
      <w:pPr>
        <w:ind w:left="2957" w:hanging="224"/>
      </w:pPr>
      <w:rPr>
        <w:rFonts w:hint="default"/>
        <w:lang w:val="en-US" w:eastAsia="en-US" w:bidi="en-US"/>
      </w:rPr>
    </w:lvl>
    <w:lvl w:ilvl="7" w:tplc="B378BA7A">
      <w:numFmt w:val="bullet"/>
      <w:lvlText w:val="•"/>
      <w:lvlJc w:val="left"/>
      <w:pPr>
        <w:ind w:left="3314" w:hanging="224"/>
      </w:pPr>
      <w:rPr>
        <w:rFonts w:hint="default"/>
        <w:lang w:val="en-US" w:eastAsia="en-US" w:bidi="en-US"/>
      </w:rPr>
    </w:lvl>
    <w:lvl w:ilvl="8" w:tplc="539AA068">
      <w:numFmt w:val="bullet"/>
      <w:lvlText w:val="•"/>
      <w:lvlJc w:val="left"/>
      <w:pPr>
        <w:ind w:left="3670" w:hanging="224"/>
      </w:pPr>
      <w:rPr>
        <w:rFonts w:hint="default"/>
        <w:lang w:val="en-US" w:eastAsia="en-US" w:bidi="en-US"/>
      </w:rPr>
    </w:lvl>
  </w:abstractNum>
  <w:abstractNum w:abstractNumId="7" w15:restartNumberingAfterBreak="0">
    <w:nsid w:val="17AC5AC1"/>
    <w:multiLevelType w:val="multilevel"/>
    <w:tmpl w:val="E612D36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68455E"/>
    <w:multiLevelType w:val="multilevel"/>
    <w:tmpl w:val="CC86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185892"/>
    <w:multiLevelType w:val="hybridMultilevel"/>
    <w:tmpl w:val="54084574"/>
    <w:lvl w:ilvl="0" w:tplc="09BEF9CC">
      <w:numFmt w:val="bullet"/>
      <w:lvlText w:val=""/>
      <w:lvlJc w:val="left"/>
      <w:pPr>
        <w:ind w:left="605" w:hanging="284"/>
      </w:pPr>
      <w:rPr>
        <w:rFonts w:hint="default" w:ascii="Wingdings" w:hAnsi="Wingdings" w:eastAsia="Wingdings" w:cs="Wingdings"/>
        <w:w w:val="100"/>
        <w:sz w:val="22"/>
        <w:szCs w:val="22"/>
        <w:lang w:val="en-US" w:eastAsia="en-US" w:bidi="ar-SA"/>
      </w:rPr>
    </w:lvl>
    <w:lvl w:ilvl="1" w:tplc="C2C6A1E4">
      <w:numFmt w:val="bullet"/>
      <w:lvlText w:val="•"/>
      <w:lvlJc w:val="left"/>
      <w:pPr>
        <w:ind w:left="1237" w:hanging="284"/>
      </w:pPr>
      <w:rPr>
        <w:rFonts w:hint="default"/>
        <w:lang w:val="en-US" w:eastAsia="en-US" w:bidi="ar-SA"/>
      </w:rPr>
    </w:lvl>
    <w:lvl w:ilvl="2" w:tplc="24F29AB0">
      <w:numFmt w:val="bullet"/>
      <w:lvlText w:val="•"/>
      <w:lvlJc w:val="left"/>
      <w:pPr>
        <w:ind w:left="1875" w:hanging="284"/>
      </w:pPr>
      <w:rPr>
        <w:rFonts w:hint="default"/>
        <w:lang w:val="en-US" w:eastAsia="en-US" w:bidi="ar-SA"/>
      </w:rPr>
    </w:lvl>
    <w:lvl w:ilvl="3" w:tplc="BA4EF85E">
      <w:numFmt w:val="bullet"/>
      <w:lvlText w:val="•"/>
      <w:lvlJc w:val="left"/>
      <w:pPr>
        <w:ind w:left="2513" w:hanging="284"/>
      </w:pPr>
      <w:rPr>
        <w:rFonts w:hint="default"/>
        <w:lang w:val="en-US" w:eastAsia="en-US" w:bidi="ar-SA"/>
      </w:rPr>
    </w:lvl>
    <w:lvl w:ilvl="4" w:tplc="B5447D7E">
      <w:numFmt w:val="bullet"/>
      <w:lvlText w:val="•"/>
      <w:lvlJc w:val="left"/>
      <w:pPr>
        <w:ind w:left="3151" w:hanging="284"/>
      </w:pPr>
      <w:rPr>
        <w:rFonts w:hint="default"/>
        <w:lang w:val="en-US" w:eastAsia="en-US" w:bidi="ar-SA"/>
      </w:rPr>
    </w:lvl>
    <w:lvl w:ilvl="5" w:tplc="DFF203D8">
      <w:numFmt w:val="bullet"/>
      <w:lvlText w:val="•"/>
      <w:lvlJc w:val="left"/>
      <w:pPr>
        <w:ind w:left="3789" w:hanging="284"/>
      </w:pPr>
      <w:rPr>
        <w:rFonts w:hint="default"/>
        <w:lang w:val="en-US" w:eastAsia="en-US" w:bidi="ar-SA"/>
      </w:rPr>
    </w:lvl>
    <w:lvl w:ilvl="6" w:tplc="D720756A">
      <w:numFmt w:val="bullet"/>
      <w:lvlText w:val="•"/>
      <w:lvlJc w:val="left"/>
      <w:pPr>
        <w:ind w:left="4427" w:hanging="284"/>
      </w:pPr>
      <w:rPr>
        <w:rFonts w:hint="default"/>
        <w:lang w:val="en-US" w:eastAsia="en-US" w:bidi="ar-SA"/>
      </w:rPr>
    </w:lvl>
    <w:lvl w:ilvl="7" w:tplc="0860AE0A">
      <w:numFmt w:val="bullet"/>
      <w:lvlText w:val="•"/>
      <w:lvlJc w:val="left"/>
      <w:pPr>
        <w:ind w:left="5065" w:hanging="284"/>
      </w:pPr>
      <w:rPr>
        <w:rFonts w:hint="default"/>
        <w:lang w:val="en-US" w:eastAsia="en-US" w:bidi="ar-SA"/>
      </w:rPr>
    </w:lvl>
    <w:lvl w:ilvl="8" w:tplc="33A8168C">
      <w:numFmt w:val="bullet"/>
      <w:lvlText w:val="•"/>
      <w:lvlJc w:val="left"/>
      <w:pPr>
        <w:ind w:left="5703" w:hanging="284"/>
      </w:pPr>
      <w:rPr>
        <w:rFonts w:hint="default"/>
        <w:lang w:val="en-US" w:eastAsia="en-US" w:bidi="ar-SA"/>
      </w:rPr>
    </w:lvl>
  </w:abstractNum>
  <w:abstractNum w:abstractNumId="10" w15:restartNumberingAfterBreak="0">
    <w:nsid w:val="1D8821FE"/>
    <w:multiLevelType w:val="multilevel"/>
    <w:tmpl w:val="78549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DD4DAB"/>
    <w:multiLevelType w:val="multilevel"/>
    <w:tmpl w:val="9898A1DE"/>
    <w:lvl w:ilvl="0">
      <w:start w:val="6"/>
      <w:numFmt w:val="decimal"/>
      <w:lvlText w:val="%1"/>
      <w:lvlJc w:val="left"/>
      <w:pPr>
        <w:ind w:left="107" w:hanging="552"/>
      </w:pPr>
      <w:rPr>
        <w:rFonts w:hint="default"/>
        <w:lang w:val="en-US" w:eastAsia="en-US" w:bidi="en-US"/>
      </w:rPr>
    </w:lvl>
    <w:lvl w:ilvl="1">
      <w:start w:val="2"/>
      <w:numFmt w:val="decimal"/>
      <w:lvlText w:val="%1.%2"/>
      <w:lvlJc w:val="left"/>
      <w:pPr>
        <w:ind w:left="107" w:hanging="552"/>
      </w:pPr>
      <w:rPr>
        <w:rFonts w:hint="default"/>
        <w:lang w:val="en-US" w:eastAsia="en-US" w:bidi="en-US"/>
      </w:rPr>
    </w:lvl>
    <w:lvl w:ilvl="2">
      <w:start w:val="1"/>
      <w:numFmt w:val="decimal"/>
      <w:lvlText w:val="%1.%2.%3"/>
      <w:lvlJc w:val="left"/>
      <w:pPr>
        <w:ind w:left="107" w:hanging="552"/>
      </w:pPr>
      <w:rPr>
        <w:rFonts w:hint="default" w:ascii="Arial" w:hAnsi="Arial" w:eastAsia="Arial" w:cs="Arial"/>
        <w:w w:val="100"/>
        <w:sz w:val="22"/>
        <w:szCs w:val="22"/>
        <w:lang w:val="en-US" w:eastAsia="en-US" w:bidi="en-US"/>
      </w:rPr>
    </w:lvl>
    <w:lvl w:ilvl="3">
      <w:numFmt w:val="bullet"/>
      <w:lvlText w:val="•"/>
      <w:lvlJc w:val="left"/>
      <w:pPr>
        <w:ind w:left="1797" w:hanging="552"/>
      </w:pPr>
      <w:rPr>
        <w:rFonts w:hint="default"/>
        <w:lang w:val="en-US" w:eastAsia="en-US" w:bidi="en-US"/>
      </w:rPr>
    </w:lvl>
    <w:lvl w:ilvl="4">
      <w:numFmt w:val="bullet"/>
      <w:lvlText w:val="•"/>
      <w:lvlJc w:val="left"/>
      <w:pPr>
        <w:ind w:left="2363" w:hanging="552"/>
      </w:pPr>
      <w:rPr>
        <w:rFonts w:hint="default"/>
        <w:lang w:val="en-US" w:eastAsia="en-US" w:bidi="en-US"/>
      </w:rPr>
    </w:lvl>
    <w:lvl w:ilvl="5">
      <w:numFmt w:val="bullet"/>
      <w:lvlText w:val="•"/>
      <w:lvlJc w:val="left"/>
      <w:pPr>
        <w:ind w:left="2929" w:hanging="552"/>
      </w:pPr>
      <w:rPr>
        <w:rFonts w:hint="default"/>
        <w:lang w:val="en-US" w:eastAsia="en-US" w:bidi="en-US"/>
      </w:rPr>
    </w:lvl>
    <w:lvl w:ilvl="6">
      <w:numFmt w:val="bullet"/>
      <w:lvlText w:val="•"/>
      <w:lvlJc w:val="left"/>
      <w:pPr>
        <w:ind w:left="3495" w:hanging="552"/>
      </w:pPr>
      <w:rPr>
        <w:rFonts w:hint="default"/>
        <w:lang w:val="en-US" w:eastAsia="en-US" w:bidi="en-US"/>
      </w:rPr>
    </w:lvl>
    <w:lvl w:ilvl="7">
      <w:numFmt w:val="bullet"/>
      <w:lvlText w:val="•"/>
      <w:lvlJc w:val="left"/>
      <w:pPr>
        <w:ind w:left="4061" w:hanging="552"/>
      </w:pPr>
      <w:rPr>
        <w:rFonts w:hint="default"/>
        <w:lang w:val="en-US" w:eastAsia="en-US" w:bidi="en-US"/>
      </w:rPr>
    </w:lvl>
    <w:lvl w:ilvl="8">
      <w:numFmt w:val="bullet"/>
      <w:lvlText w:val="•"/>
      <w:lvlJc w:val="left"/>
      <w:pPr>
        <w:ind w:left="4627" w:hanging="552"/>
      </w:pPr>
      <w:rPr>
        <w:rFonts w:hint="default"/>
        <w:lang w:val="en-US" w:eastAsia="en-US" w:bidi="en-US"/>
      </w:rPr>
    </w:lvl>
  </w:abstractNum>
  <w:abstractNum w:abstractNumId="12" w15:restartNumberingAfterBreak="0">
    <w:nsid w:val="21E80C4B"/>
    <w:multiLevelType w:val="hybridMultilevel"/>
    <w:tmpl w:val="B68CA27A"/>
    <w:lvl w:ilvl="0" w:tplc="C21E8304">
      <w:start w:val="1"/>
      <w:numFmt w:val="lowerLetter"/>
      <w:lvlText w:val="(%1)"/>
      <w:lvlJc w:val="left"/>
      <w:pPr>
        <w:ind w:left="435" w:hanging="331"/>
      </w:pPr>
      <w:rPr>
        <w:rFonts w:hint="default"/>
        <w:w w:val="100"/>
        <w:lang w:val="en-US" w:eastAsia="en-US" w:bidi="en-US"/>
      </w:rPr>
    </w:lvl>
    <w:lvl w:ilvl="1" w:tplc="BB7E47F6">
      <w:numFmt w:val="bullet"/>
      <w:lvlText w:val=""/>
      <w:lvlJc w:val="left"/>
      <w:pPr>
        <w:ind w:left="824" w:hanging="360"/>
      </w:pPr>
      <w:rPr>
        <w:rFonts w:hint="default" w:ascii="Wingdings" w:hAnsi="Wingdings" w:eastAsia="Wingdings" w:cs="Wingdings"/>
        <w:w w:val="100"/>
        <w:sz w:val="22"/>
        <w:szCs w:val="22"/>
        <w:lang w:val="en-US" w:eastAsia="en-US" w:bidi="en-US"/>
      </w:rPr>
    </w:lvl>
    <w:lvl w:ilvl="2" w:tplc="3E9071B8">
      <w:numFmt w:val="bullet"/>
      <w:lvlText w:val="•"/>
      <w:lvlJc w:val="left"/>
      <w:pPr>
        <w:ind w:left="1504" w:hanging="360"/>
      </w:pPr>
      <w:rPr>
        <w:rFonts w:hint="default"/>
        <w:lang w:val="en-US" w:eastAsia="en-US" w:bidi="en-US"/>
      </w:rPr>
    </w:lvl>
    <w:lvl w:ilvl="3" w:tplc="225EF116">
      <w:numFmt w:val="bullet"/>
      <w:lvlText w:val="•"/>
      <w:lvlJc w:val="left"/>
      <w:pPr>
        <w:ind w:left="2189" w:hanging="360"/>
      </w:pPr>
      <w:rPr>
        <w:rFonts w:hint="default"/>
        <w:lang w:val="en-US" w:eastAsia="en-US" w:bidi="en-US"/>
      </w:rPr>
    </w:lvl>
    <w:lvl w:ilvl="4" w:tplc="9E68718A">
      <w:numFmt w:val="bullet"/>
      <w:lvlText w:val="•"/>
      <w:lvlJc w:val="left"/>
      <w:pPr>
        <w:ind w:left="2874" w:hanging="360"/>
      </w:pPr>
      <w:rPr>
        <w:rFonts w:hint="default"/>
        <w:lang w:val="en-US" w:eastAsia="en-US" w:bidi="en-US"/>
      </w:rPr>
    </w:lvl>
    <w:lvl w:ilvl="5" w:tplc="361A1210">
      <w:numFmt w:val="bullet"/>
      <w:lvlText w:val="•"/>
      <w:lvlJc w:val="left"/>
      <w:pPr>
        <w:ind w:left="3558" w:hanging="360"/>
      </w:pPr>
      <w:rPr>
        <w:rFonts w:hint="default"/>
        <w:lang w:val="en-US" w:eastAsia="en-US" w:bidi="en-US"/>
      </w:rPr>
    </w:lvl>
    <w:lvl w:ilvl="6" w:tplc="2D6C17DC">
      <w:numFmt w:val="bullet"/>
      <w:lvlText w:val="•"/>
      <w:lvlJc w:val="left"/>
      <w:pPr>
        <w:ind w:left="4243" w:hanging="360"/>
      </w:pPr>
      <w:rPr>
        <w:rFonts w:hint="default"/>
        <w:lang w:val="en-US" w:eastAsia="en-US" w:bidi="en-US"/>
      </w:rPr>
    </w:lvl>
    <w:lvl w:ilvl="7" w:tplc="C5D0445E">
      <w:numFmt w:val="bullet"/>
      <w:lvlText w:val="•"/>
      <w:lvlJc w:val="left"/>
      <w:pPr>
        <w:ind w:left="4928" w:hanging="360"/>
      </w:pPr>
      <w:rPr>
        <w:rFonts w:hint="default"/>
        <w:lang w:val="en-US" w:eastAsia="en-US" w:bidi="en-US"/>
      </w:rPr>
    </w:lvl>
    <w:lvl w:ilvl="8" w:tplc="2144702A">
      <w:numFmt w:val="bullet"/>
      <w:lvlText w:val="•"/>
      <w:lvlJc w:val="left"/>
      <w:pPr>
        <w:ind w:left="5612" w:hanging="360"/>
      </w:pPr>
      <w:rPr>
        <w:rFonts w:hint="default"/>
        <w:lang w:val="en-US" w:eastAsia="en-US" w:bidi="en-US"/>
      </w:rPr>
    </w:lvl>
  </w:abstractNum>
  <w:abstractNum w:abstractNumId="13" w15:restartNumberingAfterBreak="0">
    <w:nsid w:val="24F03D37"/>
    <w:multiLevelType w:val="hybridMultilevel"/>
    <w:tmpl w:val="2C5AFD94"/>
    <w:lvl w:ilvl="0" w:tplc="CA1E75A0">
      <w:numFmt w:val="bullet"/>
      <w:lvlText w:val=""/>
      <w:lvlJc w:val="left"/>
      <w:pPr>
        <w:ind w:left="825" w:hanging="360"/>
      </w:pPr>
      <w:rPr>
        <w:rFonts w:hint="default" w:ascii="Wingdings" w:hAnsi="Wingdings" w:eastAsia="Wingdings" w:cs="Wingdings"/>
        <w:w w:val="100"/>
        <w:sz w:val="22"/>
        <w:szCs w:val="22"/>
        <w:lang w:val="en-US" w:eastAsia="en-US" w:bidi="ar-SA"/>
      </w:rPr>
    </w:lvl>
    <w:lvl w:ilvl="1" w:tplc="F0B4F384">
      <w:numFmt w:val="bullet"/>
      <w:lvlText w:val="•"/>
      <w:lvlJc w:val="left"/>
      <w:pPr>
        <w:ind w:left="1435" w:hanging="360"/>
      </w:pPr>
      <w:rPr>
        <w:rFonts w:hint="default"/>
        <w:lang w:val="en-US" w:eastAsia="en-US" w:bidi="ar-SA"/>
      </w:rPr>
    </w:lvl>
    <w:lvl w:ilvl="2" w:tplc="A0CE775C">
      <w:numFmt w:val="bullet"/>
      <w:lvlText w:val="•"/>
      <w:lvlJc w:val="left"/>
      <w:pPr>
        <w:ind w:left="2051" w:hanging="360"/>
      </w:pPr>
      <w:rPr>
        <w:rFonts w:hint="default"/>
        <w:lang w:val="en-US" w:eastAsia="en-US" w:bidi="ar-SA"/>
      </w:rPr>
    </w:lvl>
    <w:lvl w:ilvl="3" w:tplc="9CB66122">
      <w:numFmt w:val="bullet"/>
      <w:lvlText w:val="•"/>
      <w:lvlJc w:val="left"/>
      <w:pPr>
        <w:ind w:left="2667" w:hanging="360"/>
      </w:pPr>
      <w:rPr>
        <w:rFonts w:hint="default"/>
        <w:lang w:val="en-US" w:eastAsia="en-US" w:bidi="ar-SA"/>
      </w:rPr>
    </w:lvl>
    <w:lvl w:ilvl="4" w:tplc="AA02BBB2">
      <w:numFmt w:val="bullet"/>
      <w:lvlText w:val="•"/>
      <w:lvlJc w:val="left"/>
      <w:pPr>
        <w:ind w:left="3283" w:hanging="360"/>
      </w:pPr>
      <w:rPr>
        <w:rFonts w:hint="default"/>
        <w:lang w:val="en-US" w:eastAsia="en-US" w:bidi="ar-SA"/>
      </w:rPr>
    </w:lvl>
    <w:lvl w:ilvl="5" w:tplc="53E2818C">
      <w:numFmt w:val="bullet"/>
      <w:lvlText w:val="•"/>
      <w:lvlJc w:val="left"/>
      <w:pPr>
        <w:ind w:left="3899" w:hanging="360"/>
      </w:pPr>
      <w:rPr>
        <w:rFonts w:hint="default"/>
        <w:lang w:val="en-US" w:eastAsia="en-US" w:bidi="ar-SA"/>
      </w:rPr>
    </w:lvl>
    <w:lvl w:ilvl="6" w:tplc="7D746098">
      <w:numFmt w:val="bullet"/>
      <w:lvlText w:val="•"/>
      <w:lvlJc w:val="left"/>
      <w:pPr>
        <w:ind w:left="4515" w:hanging="360"/>
      </w:pPr>
      <w:rPr>
        <w:rFonts w:hint="default"/>
        <w:lang w:val="en-US" w:eastAsia="en-US" w:bidi="ar-SA"/>
      </w:rPr>
    </w:lvl>
    <w:lvl w:ilvl="7" w:tplc="FD0C7B66">
      <w:numFmt w:val="bullet"/>
      <w:lvlText w:val="•"/>
      <w:lvlJc w:val="left"/>
      <w:pPr>
        <w:ind w:left="5131" w:hanging="360"/>
      </w:pPr>
      <w:rPr>
        <w:rFonts w:hint="default"/>
        <w:lang w:val="en-US" w:eastAsia="en-US" w:bidi="ar-SA"/>
      </w:rPr>
    </w:lvl>
    <w:lvl w:ilvl="8" w:tplc="53345192">
      <w:numFmt w:val="bullet"/>
      <w:lvlText w:val="•"/>
      <w:lvlJc w:val="left"/>
      <w:pPr>
        <w:ind w:left="5747" w:hanging="360"/>
      </w:pPr>
      <w:rPr>
        <w:rFonts w:hint="default"/>
        <w:lang w:val="en-US" w:eastAsia="en-US" w:bidi="ar-SA"/>
      </w:rPr>
    </w:lvl>
  </w:abstractNum>
  <w:abstractNum w:abstractNumId="14" w15:restartNumberingAfterBreak="0">
    <w:nsid w:val="2F2B41A1"/>
    <w:multiLevelType w:val="hybridMultilevel"/>
    <w:tmpl w:val="0FE895D6"/>
    <w:lvl w:ilvl="0" w:tplc="A7E0B4EC">
      <w:numFmt w:val="bullet"/>
      <w:lvlText w:val=""/>
      <w:lvlJc w:val="left"/>
      <w:pPr>
        <w:ind w:left="825" w:hanging="360"/>
      </w:pPr>
      <w:rPr>
        <w:rFonts w:hint="default" w:ascii="Wingdings" w:hAnsi="Wingdings" w:eastAsia="Wingdings" w:cs="Wingdings"/>
        <w:w w:val="100"/>
        <w:sz w:val="22"/>
        <w:szCs w:val="22"/>
        <w:lang w:val="en-US" w:eastAsia="en-US" w:bidi="ar-SA"/>
      </w:rPr>
    </w:lvl>
    <w:lvl w:ilvl="1" w:tplc="3448FA56">
      <w:numFmt w:val="bullet"/>
      <w:lvlText w:val="•"/>
      <w:lvlJc w:val="left"/>
      <w:pPr>
        <w:ind w:left="1435" w:hanging="360"/>
      </w:pPr>
      <w:rPr>
        <w:rFonts w:hint="default"/>
        <w:lang w:val="en-US" w:eastAsia="en-US" w:bidi="ar-SA"/>
      </w:rPr>
    </w:lvl>
    <w:lvl w:ilvl="2" w:tplc="78863AF0">
      <w:numFmt w:val="bullet"/>
      <w:lvlText w:val="•"/>
      <w:lvlJc w:val="left"/>
      <w:pPr>
        <w:ind w:left="2051" w:hanging="360"/>
      </w:pPr>
      <w:rPr>
        <w:rFonts w:hint="default"/>
        <w:lang w:val="en-US" w:eastAsia="en-US" w:bidi="ar-SA"/>
      </w:rPr>
    </w:lvl>
    <w:lvl w:ilvl="3" w:tplc="729433BC">
      <w:numFmt w:val="bullet"/>
      <w:lvlText w:val="•"/>
      <w:lvlJc w:val="left"/>
      <w:pPr>
        <w:ind w:left="2667" w:hanging="360"/>
      </w:pPr>
      <w:rPr>
        <w:rFonts w:hint="default"/>
        <w:lang w:val="en-US" w:eastAsia="en-US" w:bidi="ar-SA"/>
      </w:rPr>
    </w:lvl>
    <w:lvl w:ilvl="4" w:tplc="25C68CB2">
      <w:numFmt w:val="bullet"/>
      <w:lvlText w:val="•"/>
      <w:lvlJc w:val="left"/>
      <w:pPr>
        <w:ind w:left="3283" w:hanging="360"/>
      </w:pPr>
      <w:rPr>
        <w:rFonts w:hint="default"/>
        <w:lang w:val="en-US" w:eastAsia="en-US" w:bidi="ar-SA"/>
      </w:rPr>
    </w:lvl>
    <w:lvl w:ilvl="5" w:tplc="1ABCF8A4">
      <w:numFmt w:val="bullet"/>
      <w:lvlText w:val="•"/>
      <w:lvlJc w:val="left"/>
      <w:pPr>
        <w:ind w:left="3899" w:hanging="360"/>
      </w:pPr>
      <w:rPr>
        <w:rFonts w:hint="default"/>
        <w:lang w:val="en-US" w:eastAsia="en-US" w:bidi="ar-SA"/>
      </w:rPr>
    </w:lvl>
    <w:lvl w:ilvl="6" w:tplc="55306516">
      <w:numFmt w:val="bullet"/>
      <w:lvlText w:val="•"/>
      <w:lvlJc w:val="left"/>
      <w:pPr>
        <w:ind w:left="4515" w:hanging="360"/>
      </w:pPr>
      <w:rPr>
        <w:rFonts w:hint="default"/>
        <w:lang w:val="en-US" w:eastAsia="en-US" w:bidi="ar-SA"/>
      </w:rPr>
    </w:lvl>
    <w:lvl w:ilvl="7" w:tplc="802EEE92">
      <w:numFmt w:val="bullet"/>
      <w:lvlText w:val="•"/>
      <w:lvlJc w:val="left"/>
      <w:pPr>
        <w:ind w:left="5131" w:hanging="360"/>
      </w:pPr>
      <w:rPr>
        <w:rFonts w:hint="default"/>
        <w:lang w:val="en-US" w:eastAsia="en-US" w:bidi="ar-SA"/>
      </w:rPr>
    </w:lvl>
    <w:lvl w:ilvl="8" w:tplc="D69E0650">
      <w:numFmt w:val="bullet"/>
      <w:lvlText w:val="•"/>
      <w:lvlJc w:val="left"/>
      <w:pPr>
        <w:ind w:left="5747" w:hanging="360"/>
      </w:pPr>
      <w:rPr>
        <w:rFonts w:hint="default"/>
        <w:lang w:val="en-US" w:eastAsia="en-US" w:bidi="ar-SA"/>
      </w:rPr>
    </w:lvl>
  </w:abstractNum>
  <w:abstractNum w:abstractNumId="15" w15:restartNumberingAfterBreak="0">
    <w:nsid w:val="2F905BA7"/>
    <w:multiLevelType w:val="hybridMultilevel"/>
    <w:tmpl w:val="BEB225DA"/>
    <w:lvl w:ilvl="0" w:tplc="7B26F7AC">
      <w:numFmt w:val="bullet"/>
      <w:lvlText w:val=""/>
      <w:lvlJc w:val="left"/>
      <w:pPr>
        <w:ind w:left="607" w:hanging="284"/>
      </w:pPr>
      <w:rPr>
        <w:rFonts w:hint="default" w:ascii="Wingdings" w:hAnsi="Wingdings" w:eastAsia="Wingdings" w:cs="Wingdings"/>
        <w:w w:val="100"/>
        <w:sz w:val="22"/>
        <w:szCs w:val="22"/>
        <w:lang w:val="en-US" w:eastAsia="en-US" w:bidi="en-US"/>
      </w:rPr>
    </w:lvl>
    <w:lvl w:ilvl="1" w:tplc="2752E7FA">
      <w:numFmt w:val="bullet"/>
      <w:lvlText w:val="•"/>
      <w:lvlJc w:val="left"/>
      <w:pPr>
        <w:ind w:left="1190" w:hanging="284"/>
      </w:pPr>
      <w:rPr>
        <w:rFonts w:hint="default"/>
        <w:lang w:val="en-US" w:eastAsia="en-US" w:bidi="en-US"/>
      </w:rPr>
    </w:lvl>
    <w:lvl w:ilvl="2" w:tplc="E8C4628A">
      <w:numFmt w:val="bullet"/>
      <w:lvlText w:val="•"/>
      <w:lvlJc w:val="left"/>
      <w:pPr>
        <w:ind w:left="1781" w:hanging="284"/>
      </w:pPr>
      <w:rPr>
        <w:rFonts w:hint="default"/>
        <w:lang w:val="en-US" w:eastAsia="en-US" w:bidi="en-US"/>
      </w:rPr>
    </w:lvl>
    <w:lvl w:ilvl="3" w:tplc="D5D0372E">
      <w:numFmt w:val="bullet"/>
      <w:lvlText w:val="•"/>
      <w:lvlJc w:val="left"/>
      <w:pPr>
        <w:ind w:left="2372" w:hanging="284"/>
      </w:pPr>
      <w:rPr>
        <w:rFonts w:hint="default"/>
        <w:lang w:val="en-US" w:eastAsia="en-US" w:bidi="en-US"/>
      </w:rPr>
    </w:lvl>
    <w:lvl w:ilvl="4" w:tplc="68FC2B00">
      <w:numFmt w:val="bullet"/>
      <w:lvlText w:val="•"/>
      <w:lvlJc w:val="left"/>
      <w:pPr>
        <w:ind w:left="2962" w:hanging="284"/>
      </w:pPr>
      <w:rPr>
        <w:rFonts w:hint="default"/>
        <w:lang w:val="en-US" w:eastAsia="en-US" w:bidi="en-US"/>
      </w:rPr>
    </w:lvl>
    <w:lvl w:ilvl="5" w:tplc="EBDC0DD4">
      <w:numFmt w:val="bullet"/>
      <w:lvlText w:val="•"/>
      <w:lvlJc w:val="left"/>
      <w:pPr>
        <w:ind w:left="3553" w:hanging="284"/>
      </w:pPr>
      <w:rPr>
        <w:rFonts w:hint="default"/>
        <w:lang w:val="en-US" w:eastAsia="en-US" w:bidi="en-US"/>
      </w:rPr>
    </w:lvl>
    <w:lvl w:ilvl="6" w:tplc="E5489C6E">
      <w:numFmt w:val="bullet"/>
      <w:lvlText w:val="•"/>
      <w:lvlJc w:val="left"/>
      <w:pPr>
        <w:ind w:left="4144" w:hanging="284"/>
      </w:pPr>
      <w:rPr>
        <w:rFonts w:hint="default"/>
        <w:lang w:val="en-US" w:eastAsia="en-US" w:bidi="en-US"/>
      </w:rPr>
    </w:lvl>
    <w:lvl w:ilvl="7" w:tplc="ABCE7038">
      <w:numFmt w:val="bullet"/>
      <w:lvlText w:val="•"/>
      <w:lvlJc w:val="left"/>
      <w:pPr>
        <w:ind w:left="4734" w:hanging="284"/>
      </w:pPr>
      <w:rPr>
        <w:rFonts w:hint="default"/>
        <w:lang w:val="en-US" w:eastAsia="en-US" w:bidi="en-US"/>
      </w:rPr>
    </w:lvl>
    <w:lvl w:ilvl="8" w:tplc="8DC07D42">
      <w:numFmt w:val="bullet"/>
      <w:lvlText w:val="•"/>
      <w:lvlJc w:val="left"/>
      <w:pPr>
        <w:ind w:left="5325" w:hanging="284"/>
      </w:pPr>
      <w:rPr>
        <w:rFonts w:hint="default"/>
        <w:lang w:val="en-US" w:eastAsia="en-US" w:bidi="en-US"/>
      </w:rPr>
    </w:lvl>
  </w:abstractNum>
  <w:abstractNum w:abstractNumId="16" w15:restartNumberingAfterBreak="0">
    <w:nsid w:val="31C03F75"/>
    <w:multiLevelType w:val="hybridMultilevel"/>
    <w:tmpl w:val="33E40DA4"/>
    <w:lvl w:ilvl="0" w:tplc="BFF46B56">
      <w:start w:val="1"/>
      <w:numFmt w:val="lowerLetter"/>
      <w:lvlText w:val="(%1)"/>
      <w:lvlJc w:val="left"/>
      <w:pPr>
        <w:ind w:left="107" w:hanging="331"/>
      </w:pPr>
      <w:rPr>
        <w:rFonts w:hint="default" w:ascii="Arial" w:hAnsi="Arial" w:eastAsia="Arial" w:cs="Arial"/>
        <w:w w:val="100"/>
        <w:sz w:val="22"/>
        <w:szCs w:val="22"/>
        <w:lang w:val="en-US" w:eastAsia="en-US" w:bidi="en-US"/>
      </w:rPr>
    </w:lvl>
    <w:lvl w:ilvl="1" w:tplc="344228EA">
      <w:numFmt w:val="bullet"/>
      <w:lvlText w:val="•"/>
      <w:lvlJc w:val="left"/>
      <w:pPr>
        <w:ind w:left="537" w:hanging="331"/>
      </w:pPr>
      <w:rPr>
        <w:rFonts w:hint="default"/>
        <w:lang w:val="en-US" w:eastAsia="en-US" w:bidi="en-US"/>
      </w:rPr>
    </w:lvl>
    <w:lvl w:ilvl="2" w:tplc="EB30545E">
      <w:numFmt w:val="bullet"/>
      <w:lvlText w:val="•"/>
      <w:lvlJc w:val="left"/>
      <w:pPr>
        <w:ind w:left="974" w:hanging="331"/>
      </w:pPr>
      <w:rPr>
        <w:rFonts w:hint="default"/>
        <w:lang w:val="en-US" w:eastAsia="en-US" w:bidi="en-US"/>
      </w:rPr>
    </w:lvl>
    <w:lvl w:ilvl="3" w:tplc="3586CE34">
      <w:numFmt w:val="bullet"/>
      <w:lvlText w:val="•"/>
      <w:lvlJc w:val="left"/>
      <w:pPr>
        <w:ind w:left="1412" w:hanging="331"/>
      </w:pPr>
      <w:rPr>
        <w:rFonts w:hint="default"/>
        <w:lang w:val="en-US" w:eastAsia="en-US" w:bidi="en-US"/>
      </w:rPr>
    </w:lvl>
    <w:lvl w:ilvl="4" w:tplc="606A1DC2">
      <w:numFmt w:val="bullet"/>
      <w:lvlText w:val="•"/>
      <w:lvlJc w:val="left"/>
      <w:pPr>
        <w:ind w:left="1849" w:hanging="331"/>
      </w:pPr>
      <w:rPr>
        <w:rFonts w:hint="default"/>
        <w:lang w:val="en-US" w:eastAsia="en-US" w:bidi="en-US"/>
      </w:rPr>
    </w:lvl>
    <w:lvl w:ilvl="5" w:tplc="1FCA0148">
      <w:numFmt w:val="bullet"/>
      <w:lvlText w:val="•"/>
      <w:lvlJc w:val="left"/>
      <w:pPr>
        <w:ind w:left="2287" w:hanging="331"/>
      </w:pPr>
      <w:rPr>
        <w:rFonts w:hint="default"/>
        <w:lang w:val="en-US" w:eastAsia="en-US" w:bidi="en-US"/>
      </w:rPr>
    </w:lvl>
    <w:lvl w:ilvl="6" w:tplc="7D9059DC">
      <w:numFmt w:val="bullet"/>
      <w:lvlText w:val="•"/>
      <w:lvlJc w:val="left"/>
      <w:pPr>
        <w:ind w:left="2724" w:hanging="331"/>
      </w:pPr>
      <w:rPr>
        <w:rFonts w:hint="default"/>
        <w:lang w:val="en-US" w:eastAsia="en-US" w:bidi="en-US"/>
      </w:rPr>
    </w:lvl>
    <w:lvl w:ilvl="7" w:tplc="BD1EC5C6">
      <w:numFmt w:val="bullet"/>
      <w:lvlText w:val="•"/>
      <w:lvlJc w:val="left"/>
      <w:pPr>
        <w:ind w:left="3161" w:hanging="331"/>
      </w:pPr>
      <w:rPr>
        <w:rFonts w:hint="default"/>
        <w:lang w:val="en-US" w:eastAsia="en-US" w:bidi="en-US"/>
      </w:rPr>
    </w:lvl>
    <w:lvl w:ilvl="8" w:tplc="DE981A06">
      <w:numFmt w:val="bullet"/>
      <w:lvlText w:val="•"/>
      <w:lvlJc w:val="left"/>
      <w:pPr>
        <w:ind w:left="3599" w:hanging="331"/>
      </w:pPr>
      <w:rPr>
        <w:rFonts w:hint="default"/>
        <w:lang w:val="en-US" w:eastAsia="en-US" w:bidi="en-US"/>
      </w:rPr>
    </w:lvl>
  </w:abstractNum>
  <w:abstractNum w:abstractNumId="17" w15:restartNumberingAfterBreak="0">
    <w:nsid w:val="327A2E17"/>
    <w:multiLevelType w:val="hybridMultilevel"/>
    <w:tmpl w:val="B9C2FC88"/>
    <w:lvl w:ilvl="0" w:tplc="ACF0F3E0">
      <w:numFmt w:val="bullet"/>
      <w:lvlText w:val=""/>
      <w:lvlJc w:val="left"/>
      <w:pPr>
        <w:ind w:left="661" w:hanging="360"/>
      </w:pPr>
      <w:rPr>
        <w:rFonts w:hint="default" w:ascii="Wingdings" w:hAnsi="Wingdings" w:eastAsia="Wingdings" w:cs="Wingdings"/>
        <w:w w:val="100"/>
        <w:sz w:val="22"/>
        <w:szCs w:val="22"/>
        <w:lang w:val="en-US" w:eastAsia="en-US" w:bidi="en-US"/>
      </w:rPr>
    </w:lvl>
    <w:lvl w:ilvl="1" w:tplc="A4327B7A">
      <w:numFmt w:val="bullet"/>
      <w:lvlText w:val="•"/>
      <w:lvlJc w:val="left"/>
      <w:pPr>
        <w:ind w:left="1163" w:hanging="360"/>
      </w:pPr>
      <w:rPr>
        <w:rFonts w:hint="default"/>
        <w:lang w:val="en-US" w:eastAsia="en-US" w:bidi="en-US"/>
      </w:rPr>
    </w:lvl>
    <w:lvl w:ilvl="2" w:tplc="5C62841C">
      <w:numFmt w:val="bullet"/>
      <w:lvlText w:val="•"/>
      <w:lvlJc w:val="left"/>
      <w:pPr>
        <w:ind w:left="1667" w:hanging="360"/>
      </w:pPr>
      <w:rPr>
        <w:rFonts w:hint="default"/>
        <w:lang w:val="en-US" w:eastAsia="en-US" w:bidi="en-US"/>
      </w:rPr>
    </w:lvl>
    <w:lvl w:ilvl="3" w:tplc="B4302C76">
      <w:numFmt w:val="bullet"/>
      <w:lvlText w:val="•"/>
      <w:lvlJc w:val="left"/>
      <w:pPr>
        <w:ind w:left="2171" w:hanging="360"/>
      </w:pPr>
      <w:rPr>
        <w:rFonts w:hint="default"/>
        <w:lang w:val="en-US" w:eastAsia="en-US" w:bidi="en-US"/>
      </w:rPr>
    </w:lvl>
    <w:lvl w:ilvl="4" w:tplc="EEF24470">
      <w:numFmt w:val="bullet"/>
      <w:lvlText w:val="•"/>
      <w:lvlJc w:val="left"/>
      <w:pPr>
        <w:ind w:left="2675" w:hanging="360"/>
      </w:pPr>
      <w:rPr>
        <w:rFonts w:hint="default"/>
        <w:lang w:val="en-US" w:eastAsia="en-US" w:bidi="en-US"/>
      </w:rPr>
    </w:lvl>
    <w:lvl w:ilvl="5" w:tplc="020ABA86">
      <w:numFmt w:val="bullet"/>
      <w:lvlText w:val="•"/>
      <w:lvlJc w:val="left"/>
      <w:pPr>
        <w:ind w:left="3179" w:hanging="360"/>
      </w:pPr>
      <w:rPr>
        <w:rFonts w:hint="default"/>
        <w:lang w:val="en-US" w:eastAsia="en-US" w:bidi="en-US"/>
      </w:rPr>
    </w:lvl>
    <w:lvl w:ilvl="6" w:tplc="379A911E">
      <w:numFmt w:val="bullet"/>
      <w:lvlText w:val="•"/>
      <w:lvlJc w:val="left"/>
      <w:pPr>
        <w:ind w:left="3683" w:hanging="360"/>
      </w:pPr>
      <w:rPr>
        <w:rFonts w:hint="default"/>
        <w:lang w:val="en-US" w:eastAsia="en-US" w:bidi="en-US"/>
      </w:rPr>
    </w:lvl>
    <w:lvl w:ilvl="7" w:tplc="9B98B01C">
      <w:numFmt w:val="bullet"/>
      <w:lvlText w:val="•"/>
      <w:lvlJc w:val="left"/>
      <w:pPr>
        <w:ind w:left="4187" w:hanging="360"/>
      </w:pPr>
      <w:rPr>
        <w:rFonts w:hint="default"/>
        <w:lang w:val="en-US" w:eastAsia="en-US" w:bidi="en-US"/>
      </w:rPr>
    </w:lvl>
    <w:lvl w:ilvl="8" w:tplc="A1920D06">
      <w:numFmt w:val="bullet"/>
      <w:lvlText w:val="•"/>
      <w:lvlJc w:val="left"/>
      <w:pPr>
        <w:ind w:left="4691" w:hanging="360"/>
      </w:pPr>
      <w:rPr>
        <w:rFonts w:hint="default"/>
        <w:lang w:val="en-US" w:eastAsia="en-US" w:bidi="en-US"/>
      </w:rPr>
    </w:lvl>
  </w:abstractNum>
  <w:abstractNum w:abstractNumId="18" w15:restartNumberingAfterBreak="0">
    <w:nsid w:val="33B85B82"/>
    <w:multiLevelType w:val="hybridMultilevel"/>
    <w:tmpl w:val="986E5540"/>
    <w:lvl w:ilvl="0" w:tplc="0324EF86">
      <w:start w:val="1"/>
      <w:numFmt w:val="lowerLetter"/>
      <w:lvlText w:val="%1)"/>
      <w:lvlJc w:val="left"/>
      <w:pPr>
        <w:ind w:left="105" w:hanging="269"/>
        <w:jc w:val="right"/>
      </w:pPr>
      <w:rPr>
        <w:rFonts w:hint="default" w:ascii="Arial" w:hAnsi="Arial" w:eastAsia="Arial" w:cs="Arial"/>
        <w:w w:val="100"/>
        <w:sz w:val="22"/>
        <w:szCs w:val="22"/>
        <w:lang w:val="en-US" w:eastAsia="en-US" w:bidi="en-US"/>
      </w:rPr>
    </w:lvl>
    <w:lvl w:ilvl="1" w:tplc="87B24AFA">
      <w:numFmt w:val="bullet"/>
      <w:lvlText w:val="•"/>
      <w:lvlJc w:val="left"/>
      <w:pPr>
        <w:ind w:left="528" w:hanging="269"/>
      </w:pPr>
      <w:rPr>
        <w:rFonts w:hint="default"/>
        <w:lang w:val="en-US" w:eastAsia="en-US" w:bidi="en-US"/>
      </w:rPr>
    </w:lvl>
    <w:lvl w:ilvl="2" w:tplc="AB1E2A92">
      <w:numFmt w:val="bullet"/>
      <w:lvlText w:val="•"/>
      <w:lvlJc w:val="left"/>
      <w:pPr>
        <w:ind w:left="956" w:hanging="269"/>
      </w:pPr>
      <w:rPr>
        <w:rFonts w:hint="default"/>
        <w:lang w:val="en-US" w:eastAsia="en-US" w:bidi="en-US"/>
      </w:rPr>
    </w:lvl>
    <w:lvl w:ilvl="3" w:tplc="666E248A">
      <w:numFmt w:val="bullet"/>
      <w:lvlText w:val="•"/>
      <w:lvlJc w:val="left"/>
      <w:pPr>
        <w:ind w:left="1384" w:hanging="269"/>
      </w:pPr>
      <w:rPr>
        <w:rFonts w:hint="default"/>
        <w:lang w:val="en-US" w:eastAsia="en-US" w:bidi="en-US"/>
      </w:rPr>
    </w:lvl>
    <w:lvl w:ilvl="4" w:tplc="3656EC46">
      <w:numFmt w:val="bullet"/>
      <w:lvlText w:val="•"/>
      <w:lvlJc w:val="left"/>
      <w:pPr>
        <w:ind w:left="1813" w:hanging="269"/>
      </w:pPr>
      <w:rPr>
        <w:rFonts w:hint="default"/>
        <w:lang w:val="en-US" w:eastAsia="en-US" w:bidi="en-US"/>
      </w:rPr>
    </w:lvl>
    <w:lvl w:ilvl="5" w:tplc="EB106B5A">
      <w:numFmt w:val="bullet"/>
      <w:lvlText w:val="•"/>
      <w:lvlJc w:val="left"/>
      <w:pPr>
        <w:ind w:left="2241" w:hanging="269"/>
      </w:pPr>
      <w:rPr>
        <w:rFonts w:hint="default"/>
        <w:lang w:val="en-US" w:eastAsia="en-US" w:bidi="en-US"/>
      </w:rPr>
    </w:lvl>
    <w:lvl w:ilvl="6" w:tplc="B9BAA5FA">
      <w:numFmt w:val="bullet"/>
      <w:lvlText w:val="•"/>
      <w:lvlJc w:val="left"/>
      <w:pPr>
        <w:ind w:left="2669" w:hanging="269"/>
      </w:pPr>
      <w:rPr>
        <w:rFonts w:hint="default"/>
        <w:lang w:val="en-US" w:eastAsia="en-US" w:bidi="en-US"/>
      </w:rPr>
    </w:lvl>
    <w:lvl w:ilvl="7" w:tplc="10C0EE2C">
      <w:numFmt w:val="bullet"/>
      <w:lvlText w:val="•"/>
      <w:lvlJc w:val="left"/>
      <w:pPr>
        <w:ind w:left="3098" w:hanging="269"/>
      </w:pPr>
      <w:rPr>
        <w:rFonts w:hint="default"/>
        <w:lang w:val="en-US" w:eastAsia="en-US" w:bidi="en-US"/>
      </w:rPr>
    </w:lvl>
    <w:lvl w:ilvl="8" w:tplc="B060C2D8">
      <w:numFmt w:val="bullet"/>
      <w:lvlText w:val="•"/>
      <w:lvlJc w:val="left"/>
      <w:pPr>
        <w:ind w:left="3526" w:hanging="269"/>
      </w:pPr>
      <w:rPr>
        <w:rFonts w:hint="default"/>
        <w:lang w:val="en-US" w:eastAsia="en-US" w:bidi="en-US"/>
      </w:rPr>
    </w:lvl>
  </w:abstractNum>
  <w:abstractNum w:abstractNumId="19" w15:restartNumberingAfterBreak="0">
    <w:nsid w:val="37E475E7"/>
    <w:multiLevelType w:val="multilevel"/>
    <w:tmpl w:val="F07693A2"/>
    <w:lvl w:ilvl="0">
      <w:start w:val="2"/>
      <w:numFmt w:val="decimal"/>
      <w:lvlText w:val="%1"/>
      <w:lvlJc w:val="left"/>
      <w:pPr>
        <w:ind w:left="905" w:hanging="801"/>
      </w:pPr>
      <w:rPr>
        <w:rFonts w:hint="default"/>
        <w:lang w:val="en-US" w:eastAsia="en-US" w:bidi="en-US"/>
      </w:rPr>
    </w:lvl>
    <w:lvl w:ilvl="1">
      <w:start w:val="2"/>
      <w:numFmt w:val="decimal"/>
      <w:lvlText w:val="%1.%2"/>
      <w:lvlJc w:val="left"/>
      <w:pPr>
        <w:ind w:left="905" w:hanging="801"/>
      </w:pPr>
      <w:rPr>
        <w:rFonts w:hint="default"/>
        <w:lang w:val="en-US" w:eastAsia="en-US" w:bidi="en-US"/>
      </w:rPr>
    </w:lvl>
    <w:lvl w:ilvl="2">
      <w:start w:val="1"/>
      <w:numFmt w:val="decimal"/>
      <w:lvlText w:val="%1.%2.%3"/>
      <w:lvlJc w:val="left"/>
      <w:pPr>
        <w:ind w:left="905" w:hanging="801"/>
      </w:pPr>
      <w:rPr>
        <w:rFonts w:hint="default"/>
        <w:lang w:val="en-US" w:eastAsia="en-US" w:bidi="en-US"/>
      </w:rPr>
    </w:lvl>
    <w:lvl w:ilvl="3">
      <w:start w:val="1"/>
      <w:numFmt w:val="decimal"/>
      <w:lvlText w:val="%1.%2.%3.%4"/>
      <w:lvlJc w:val="left"/>
      <w:pPr>
        <w:ind w:left="905" w:hanging="801"/>
      </w:pPr>
      <w:rPr>
        <w:rFonts w:hint="default" w:ascii="Arial" w:hAnsi="Arial" w:eastAsia="Arial" w:cs="Arial"/>
        <w:spacing w:val="-2"/>
        <w:w w:val="99"/>
        <w:sz w:val="24"/>
        <w:szCs w:val="24"/>
        <w:lang w:val="en-US" w:eastAsia="en-US" w:bidi="en-US"/>
      </w:rPr>
    </w:lvl>
    <w:lvl w:ilvl="4">
      <w:start w:val="1"/>
      <w:numFmt w:val="lowerLetter"/>
      <w:lvlText w:val="%5)"/>
      <w:lvlJc w:val="left"/>
      <w:pPr>
        <w:ind w:left="825" w:hanging="334"/>
      </w:pPr>
      <w:rPr>
        <w:rFonts w:hint="default" w:ascii="Arial" w:hAnsi="Arial" w:eastAsia="Arial" w:cs="Arial"/>
        <w:spacing w:val="-14"/>
        <w:w w:val="99"/>
        <w:sz w:val="24"/>
        <w:szCs w:val="24"/>
        <w:lang w:val="en-US" w:eastAsia="en-US" w:bidi="en-US"/>
      </w:rPr>
    </w:lvl>
    <w:lvl w:ilvl="5">
      <w:numFmt w:val="bullet"/>
      <w:lvlText w:val="•"/>
      <w:lvlJc w:val="left"/>
      <w:pPr>
        <w:ind w:left="2448" w:hanging="334"/>
      </w:pPr>
      <w:rPr>
        <w:rFonts w:hint="default"/>
        <w:lang w:val="en-US" w:eastAsia="en-US" w:bidi="en-US"/>
      </w:rPr>
    </w:lvl>
    <w:lvl w:ilvl="6">
      <w:numFmt w:val="bullet"/>
      <w:lvlText w:val="•"/>
      <w:lvlJc w:val="left"/>
      <w:pPr>
        <w:ind w:left="2835" w:hanging="334"/>
      </w:pPr>
      <w:rPr>
        <w:rFonts w:hint="default"/>
        <w:lang w:val="en-US" w:eastAsia="en-US" w:bidi="en-US"/>
      </w:rPr>
    </w:lvl>
    <w:lvl w:ilvl="7">
      <w:numFmt w:val="bullet"/>
      <w:lvlText w:val="•"/>
      <w:lvlJc w:val="left"/>
      <w:pPr>
        <w:ind w:left="3222" w:hanging="334"/>
      </w:pPr>
      <w:rPr>
        <w:rFonts w:hint="default"/>
        <w:lang w:val="en-US" w:eastAsia="en-US" w:bidi="en-US"/>
      </w:rPr>
    </w:lvl>
    <w:lvl w:ilvl="8">
      <w:numFmt w:val="bullet"/>
      <w:lvlText w:val="•"/>
      <w:lvlJc w:val="left"/>
      <w:pPr>
        <w:ind w:left="3609" w:hanging="334"/>
      </w:pPr>
      <w:rPr>
        <w:rFonts w:hint="default"/>
        <w:lang w:val="en-US" w:eastAsia="en-US" w:bidi="en-US"/>
      </w:rPr>
    </w:lvl>
  </w:abstractNum>
  <w:abstractNum w:abstractNumId="20" w15:restartNumberingAfterBreak="0">
    <w:nsid w:val="38084FC4"/>
    <w:multiLevelType w:val="multilevel"/>
    <w:tmpl w:val="B1E8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C6562C"/>
    <w:multiLevelType w:val="multilevel"/>
    <w:tmpl w:val="5E5AFD8E"/>
    <w:lvl w:ilvl="0">
      <w:start w:val="4"/>
      <w:numFmt w:val="decimal"/>
      <w:lvlText w:val="%1"/>
      <w:lvlJc w:val="left"/>
      <w:pPr>
        <w:ind w:left="474" w:hanging="370"/>
      </w:pPr>
      <w:rPr>
        <w:rFonts w:hint="default"/>
        <w:lang w:val="en-US" w:eastAsia="en-US" w:bidi="en-US"/>
      </w:rPr>
    </w:lvl>
    <w:lvl w:ilvl="1">
      <w:start w:val="3"/>
      <w:numFmt w:val="decimal"/>
      <w:lvlText w:val="%1.%2"/>
      <w:lvlJc w:val="left"/>
      <w:pPr>
        <w:ind w:left="474" w:hanging="370"/>
      </w:pPr>
      <w:rPr>
        <w:rFonts w:hint="default" w:ascii="Arial" w:hAnsi="Arial" w:eastAsia="Arial" w:cs="Arial"/>
        <w:b/>
        <w:bCs/>
        <w:w w:val="100"/>
        <w:sz w:val="22"/>
        <w:szCs w:val="22"/>
        <w:lang w:val="en-US" w:eastAsia="en-US" w:bidi="en-US"/>
      </w:rPr>
    </w:lvl>
    <w:lvl w:ilvl="2">
      <w:start w:val="1"/>
      <w:numFmt w:val="decimal"/>
      <w:lvlText w:val="%1.%2.%3"/>
      <w:lvlJc w:val="left"/>
      <w:pPr>
        <w:ind w:left="105" w:hanging="574"/>
      </w:pPr>
      <w:rPr>
        <w:rFonts w:hint="default" w:ascii="Arial" w:hAnsi="Arial" w:eastAsia="Arial" w:cs="Arial"/>
        <w:w w:val="100"/>
        <w:sz w:val="22"/>
        <w:szCs w:val="22"/>
        <w:lang w:val="en-US" w:eastAsia="en-US" w:bidi="en-US"/>
      </w:rPr>
    </w:lvl>
    <w:lvl w:ilvl="3">
      <w:numFmt w:val="bullet"/>
      <w:lvlText w:val="•"/>
      <w:lvlJc w:val="left"/>
      <w:pPr>
        <w:ind w:left="1347" w:hanging="574"/>
      </w:pPr>
      <w:rPr>
        <w:rFonts w:hint="default"/>
        <w:lang w:val="en-US" w:eastAsia="en-US" w:bidi="en-US"/>
      </w:rPr>
    </w:lvl>
    <w:lvl w:ilvl="4">
      <w:numFmt w:val="bullet"/>
      <w:lvlText w:val="•"/>
      <w:lvlJc w:val="left"/>
      <w:pPr>
        <w:ind w:left="1781" w:hanging="574"/>
      </w:pPr>
      <w:rPr>
        <w:rFonts w:hint="default"/>
        <w:lang w:val="en-US" w:eastAsia="en-US" w:bidi="en-US"/>
      </w:rPr>
    </w:lvl>
    <w:lvl w:ilvl="5">
      <w:numFmt w:val="bullet"/>
      <w:lvlText w:val="•"/>
      <w:lvlJc w:val="left"/>
      <w:pPr>
        <w:ind w:left="2214" w:hanging="574"/>
      </w:pPr>
      <w:rPr>
        <w:rFonts w:hint="default"/>
        <w:lang w:val="en-US" w:eastAsia="en-US" w:bidi="en-US"/>
      </w:rPr>
    </w:lvl>
    <w:lvl w:ilvl="6">
      <w:numFmt w:val="bullet"/>
      <w:lvlText w:val="•"/>
      <w:lvlJc w:val="left"/>
      <w:pPr>
        <w:ind w:left="2648" w:hanging="574"/>
      </w:pPr>
      <w:rPr>
        <w:rFonts w:hint="default"/>
        <w:lang w:val="en-US" w:eastAsia="en-US" w:bidi="en-US"/>
      </w:rPr>
    </w:lvl>
    <w:lvl w:ilvl="7">
      <w:numFmt w:val="bullet"/>
      <w:lvlText w:val="•"/>
      <w:lvlJc w:val="left"/>
      <w:pPr>
        <w:ind w:left="3082" w:hanging="574"/>
      </w:pPr>
      <w:rPr>
        <w:rFonts w:hint="default"/>
        <w:lang w:val="en-US" w:eastAsia="en-US" w:bidi="en-US"/>
      </w:rPr>
    </w:lvl>
    <w:lvl w:ilvl="8">
      <w:numFmt w:val="bullet"/>
      <w:lvlText w:val="•"/>
      <w:lvlJc w:val="left"/>
      <w:pPr>
        <w:ind w:left="3515" w:hanging="574"/>
      </w:pPr>
      <w:rPr>
        <w:rFonts w:hint="default"/>
        <w:lang w:val="en-US" w:eastAsia="en-US" w:bidi="en-US"/>
      </w:rPr>
    </w:lvl>
  </w:abstractNum>
  <w:abstractNum w:abstractNumId="22" w15:restartNumberingAfterBreak="0">
    <w:nsid w:val="3B183DC0"/>
    <w:multiLevelType w:val="hybridMultilevel"/>
    <w:tmpl w:val="56CEB698"/>
    <w:lvl w:ilvl="0" w:tplc="C6880AEC">
      <w:start w:val="1"/>
      <w:numFmt w:val="decimal"/>
      <w:lvlText w:val="%1."/>
      <w:lvlJc w:val="left"/>
      <w:pPr>
        <w:ind w:left="380" w:hanging="360"/>
      </w:pPr>
      <w:rPr>
        <w:rFonts w:hint="default"/>
      </w:rPr>
    </w:lvl>
    <w:lvl w:ilvl="1" w:tplc="34090019" w:tentative="1">
      <w:start w:val="1"/>
      <w:numFmt w:val="lowerLetter"/>
      <w:lvlText w:val="%2."/>
      <w:lvlJc w:val="left"/>
      <w:pPr>
        <w:ind w:left="1100" w:hanging="360"/>
      </w:pPr>
    </w:lvl>
    <w:lvl w:ilvl="2" w:tplc="3409001B" w:tentative="1">
      <w:start w:val="1"/>
      <w:numFmt w:val="lowerRoman"/>
      <w:lvlText w:val="%3."/>
      <w:lvlJc w:val="right"/>
      <w:pPr>
        <w:ind w:left="1820" w:hanging="180"/>
      </w:pPr>
    </w:lvl>
    <w:lvl w:ilvl="3" w:tplc="3409000F" w:tentative="1">
      <w:start w:val="1"/>
      <w:numFmt w:val="decimal"/>
      <w:lvlText w:val="%4."/>
      <w:lvlJc w:val="left"/>
      <w:pPr>
        <w:ind w:left="2540" w:hanging="360"/>
      </w:pPr>
    </w:lvl>
    <w:lvl w:ilvl="4" w:tplc="34090019" w:tentative="1">
      <w:start w:val="1"/>
      <w:numFmt w:val="lowerLetter"/>
      <w:lvlText w:val="%5."/>
      <w:lvlJc w:val="left"/>
      <w:pPr>
        <w:ind w:left="3260" w:hanging="360"/>
      </w:pPr>
    </w:lvl>
    <w:lvl w:ilvl="5" w:tplc="3409001B" w:tentative="1">
      <w:start w:val="1"/>
      <w:numFmt w:val="lowerRoman"/>
      <w:lvlText w:val="%6."/>
      <w:lvlJc w:val="right"/>
      <w:pPr>
        <w:ind w:left="3980" w:hanging="180"/>
      </w:pPr>
    </w:lvl>
    <w:lvl w:ilvl="6" w:tplc="3409000F" w:tentative="1">
      <w:start w:val="1"/>
      <w:numFmt w:val="decimal"/>
      <w:lvlText w:val="%7."/>
      <w:lvlJc w:val="left"/>
      <w:pPr>
        <w:ind w:left="4700" w:hanging="360"/>
      </w:pPr>
    </w:lvl>
    <w:lvl w:ilvl="7" w:tplc="34090019" w:tentative="1">
      <w:start w:val="1"/>
      <w:numFmt w:val="lowerLetter"/>
      <w:lvlText w:val="%8."/>
      <w:lvlJc w:val="left"/>
      <w:pPr>
        <w:ind w:left="5420" w:hanging="360"/>
      </w:pPr>
    </w:lvl>
    <w:lvl w:ilvl="8" w:tplc="3409001B" w:tentative="1">
      <w:start w:val="1"/>
      <w:numFmt w:val="lowerRoman"/>
      <w:lvlText w:val="%9."/>
      <w:lvlJc w:val="right"/>
      <w:pPr>
        <w:ind w:left="6140" w:hanging="180"/>
      </w:pPr>
    </w:lvl>
  </w:abstractNum>
  <w:abstractNum w:abstractNumId="23" w15:restartNumberingAfterBreak="0">
    <w:nsid w:val="3D424DB4"/>
    <w:multiLevelType w:val="hybridMultilevel"/>
    <w:tmpl w:val="957AD95A"/>
    <w:lvl w:ilvl="0" w:tplc="E702C180">
      <w:numFmt w:val="bullet"/>
      <w:lvlText w:val=""/>
      <w:lvlJc w:val="left"/>
      <w:pPr>
        <w:ind w:left="606" w:hanging="284"/>
      </w:pPr>
      <w:rPr>
        <w:rFonts w:hint="default" w:ascii="Wingdings" w:hAnsi="Wingdings" w:eastAsia="Wingdings" w:cs="Wingdings"/>
        <w:w w:val="100"/>
        <w:sz w:val="22"/>
        <w:szCs w:val="22"/>
        <w:lang w:val="en-US" w:eastAsia="en-US" w:bidi="en-US"/>
      </w:rPr>
    </w:lvl>
    <w:lvl w:ilvl="1" w:tplc="D04EBDFE">
      <w:numFmt w:val="bullet"/>
      <w:lvlText w:val="•"/>
      <w:lvlJc w:val="left"/>
      <w:pPr>
        <w:ind w:left="1222" w:hanging="284"/>
      </w:pPr>
      <w:rPr>
        <w:rFonts w:hint="default"/>
        <w:lang w:val="en-US" w:eastAsia="en-US" w:bidi="en-US"/>
      </w:rPr>
    </w:lvl>
    <w:lvl w:ilvl="2" w:tplc="55200D84">
      <w:numFmt w:val="bullet"/>
      <w:lvlText w:val="•"/>
      <w:lvlJc w:val="left"/>
      <w:pPr>
        <w:ind w:left="1845" w:hanging="284"/>
      </w:pPr>
      <w:rPr>
        <w:rFonts w:hint="default"/>
        <w:lang w:val="en-US" w:eastAsia="en-US" w:bidi="en-US"/>
      </w:rPr>
    </w:lvl>
    <w:lvl w:ilvl="3" w:tplc="06A0A4EA">
      <w:numFmt w:val="bullet"/>
      <w:lvlText w:val="•"/>
      <w:lvlJc w:val="left"/>
      <w:pPr>
        <w:ind w:left="2468" w:hanging="284"/>
      </w:pPr>
      <w:rPr>
        <w:rFonts w:hint="default"/>
        <w:lang w:val="en-US" w:eastAsia="en-US" w:bidi="en-US"/>
      </w:rPr>
    </w:lvl>
    <w:lvl w:ilvl="4" w:tplc="3BCC714C">
      <w:numFmt w:val="bullet"/>
      <w:lvlText w:val="•"/>
      <w:lvlJc w:val="left"/>
      <w:pPr>
        <w:ind w:left="3090" w:hanging="284"/>
      </w:pPr>
      <w:rPr>
        <w:rFonts w:hint="default"/>
        <w:lang w:val="en-US" w:eastAsia="en-US" w:bidi="en-US"/>
      </w:rPr>
    </w:lvl>
    <w:lvl w:ilvl="5" w:tplc="DE8E76A4">
      <w:numFmt w:val="bullet"/>
      <w:lvlText w:val="•"/>
      <w:lvlJc w:val="left"/>
      <w:pPr>
        <w:ind w:left="3713" w:hanging="284"/>
      </w:pPr>
      <w:rPr>
        <w:rFonts w:hint="default"/>
        <w:lang w:val="en-US" w:eastAsia="en-US" w:bidi="en-US"/>
      </w:rPr>
    </w:lvl>
    <w:lvl w:ilvl="6" w:tplc="1778C4B4">
      <w:numFmt w:val="bullet"/>
      <w:lvlText w:val="•"/>
      <w:lvlJc w:val="left"/>
      <w:pPr>
        <w:ind w:left="4336" w:hanging="284"/>
      </w:pPr>
      <w:rPr>
        <w:rFonts w:hint="default"/>
        <w:lang w:val="en-US" w:eastAsia="en-US" w:bidi="en-US"/>
      </w:rPr>
    </w:lvl>
    <w:lvl w:ilvl="7" w:tplc="A39E5E62">
      <w:numFmt w:val="bullet"/>
      <w:lvlText w:val="•"/>
      <w:lvlJc w:val="left"/>
      <w:pPr>
        <w:ind w:left="4958" w:hanging="284"/>
      </w:pPr>
      <w:rPr>
        <w:rFonts w:hint="default"/>
        <w:lang w:val="en-US" w:eastAsia="en-US" w:bidi="en-US"/>
      </w:rPr>
    </w:lvl>
    <w:lvl w:ilvl="8" w:tplc="3AFAE55C">
      <w:numFmt w:val="bullet"/>
      <w:lvlText w:val="•"/>
      <w:lvlJc w:val="left"/>
      <w:pPr>
        <w:ind w:left="5581" w:hanging="284"/>
      </w:pPr>
      <w:rPr>
        <w:rFonts w:hint="default"/>
        <w:lang w:val="en-US" w:eastAsia="en-US" w:bidi="en-US"/>
      </w:rPr>
    </w:lvl>
  </w:abstractNum>
  <w:abstractNum w:abstractNumId="24" w15:restartNumberingAfterBreak="0">
    <w:nsid w:val="3E725406"/>
    <w:multiLevelType w:val="hybridMultilevel"/>
    <w:tmpl w:val="6686A086"/>
    <w:lvl w:ilvl="0" w:tplc="DD7A11A8">
      <w:start w:val="1"/>
      <w:numFmt w:val="lowerLetter"/>
      <w:lvlText w:val="(%1)"/>
      <w:lvlJc w:val="left"/>
      <w:pPr>
        <w:ind w:left="438" w:hanging="331"/>
      </w:pPr>
      <w:rPr>
        <w:rFonts w:hint="default" w:ascii="Arial" w:hAnsi="Arial" w:eastAsia="Arial" w:cs="Arial"/>
        <w:spacing w:val="-1"/>
        <w:w w:val="100"/>
        <w:sz w:val="22"/>
        <w:szCs w:val="22"/>
        <w:lang w:val="en-US" w:eastAsia="en-US" w:bidi="en-US"/>
      </w:rPr>
    </w:lvl>
    <w:lvl w:ilvl="1" w:tplc="DB5CDC42">
      <w:numFmt w:val="bullet"/>
      <w:lvlText w:val="•"/>
      <w:lvlJc w:val="left"/>
      <w:pPr>
        <w:ind w:left="843" w:hanging="331"/>
      </w:pPr>
      <w:rPr>
        <w:rFonts w:hint="default"/>
        <w:lang w:val="en-US" w:eastAsia="en-US" w:bidi="en-US"/>
      </w:rPr>
    </w:lvl>
    <w:lvl w:ilvl="2" w:tplc="6660C718">
      <w:numFmt w:val="bullet"/>
      <w:lvlText w:val="•"/>
      <w:lvlJc w:val="left"/>
      <w:pPr>
        <w:ind w:left="1246" w:hanging="331"/>
      </w:pPr>
      <w:rPr>
        <w:rFonts w:hint="default"/>
        <w:lang w:val="en-US" w:eastAsia="en-US" w:bidi="en-US"/>
      </w:rPr>
    </w:lvl>
    <w:lvl w:ilvl="3" w:tplc="A1C8F784">
      <w:numFmt w:val="bullet"/>
      <w:lvlText w:val="•"/>
      <w:lvlJc w:val="left"/>
      <w:pPr>
        <w:ind w:left="1650" w:hanging="331"/>
      </w:pPr>
      <w:rPr>
        <w:rFonts w:hint="default"/>
        <w:lang w:val="en-US" w:eastAsia="en-US" w:bidi="en-US"/>
      </w:rPr>
    </w:lvl>
    <w:lvl w:ilvl="4" w:tplc="089EF940">
      <w:numFmt w:val="bullet"/>
      <w:lvlText w:val="•"/>
      <w:lvlJc w:val="left"/>
      <w:pPr>
        <w:ind w:left="2053" w:hanging="331"/>
      </w:pPr>
      <w:rPr>
        <w:rFonts w:hint="default"/>
        <w:lang w:val="en-US" w:eastAsia="en-US" w:bidi="en-US"/>
      </w:rPr>
    </w:lvl>
    <w:lvl w:ilvl="5" w:tplc="AF76D64E">
      <w:numFmt w:val="bullet"/>
      <w:lvlText w:val="•"/>
      <w:lvlJc w:val="left"/>
      <w:pPr>
        <w:ind w:left="2457" w:hanging="331"/>
      </w:pPr>
      <w:rPr>
        <w:rFonts w:hint="default"/>
        <w:lang w:val="en-US" w:eastAsia="en-US" w:bidi="en-US"/>
      </w:rPr>
    </w:lvl>
    <w:lvl w:ilvl="6" w:tplc="0D34FC2A">
      <w:numFmt w:val="bullet"/>
      <w:lvlText w:val="•"/>
      <w:lvlJc w:val="left"/>
      <w:pPr>
        <w:ind w:left="2860" w:hanging="331"/>
      </w:pPr>
      <w:rPr>
        <w:rFonts w:hint="default"/>
        <w:lang w:val="en-US" w:eastAsia="en-US" w:bidi="en-US"/>
      </w:rPr>
    </w:lvl>
    <w:lvl w:ilvl="7" w:tplc="65C82822">
      <w:numFmt w:val="bullet"/>
      <w:lvlText w:val="•"/>
      <w:lvlJc w:val="left"/>
      <w:pPr>
        <w:ind w:left="3263" w:hanging="331"/>
      </w:pPr>
      <w:rPr>
        <w:rFonts w:hint="default"/>
        <w:lang w:val="en-US" w:eastAsia="en-US" w:bidi="en-US"/>
      </w:rPr>
    </w:lvl>
    <w:lvl w:ilvl="8" w:tplc="ED1AA64A">
      <w:numFmt w:val="bullet"/>
      <w:lvlText w:val="•"/>
      <w:lvlJc w:val="left"/>
      <w:pPr>
        <w:ind w:left="3667" w:hanging="331"/>
      </w:pPr>
      <w:rPr>
        <w:rFonts w:hint="default"/>
        <w:lang w:val="en-US" w:eastAsia="en-US" w:bidi="en-US"/>
      </w:rPr>
    </w:lvl>
  </w:abstractNum>
  <w:abstractNum w:abstractNumId="25" w15:restartNumberingAfterBreak="0">
    <w:nsid w:val="3EA32F6B"/>
    <w:multiLevelType w:val="hybridMultilevel"/>
    <w:tmpl w:val="B63A4EFE"/>
    <w:lvl w:ilvl="0" w:tplc="D46A9CE8">
      <w:start w:val="1"/>
      <w:numFmt w:val="lowerLetter"/>
      <w:lvlText w:val="(%1)"/>
      <w:lvlJc w:val="left"/>
      <w:pPr>
        <w:ind w:left="435" w:hanging="331"/>
      </w:pPr>
      <w:rPr>
        <w:rFonts w:hint="default"/>
        <w:spacing w:val="-1"/>
        <w:w w:val="100"/>
        <w:lang w:val="en-US" w:eastAsia="en-US" w:bidi="en-US"/>
      </w:rPr>
    </w:lvl>
    <w:lvl w:ilvl="1" w:tplc="F5F43CF2">
      <w:numFmt w:val="bullet"/>
      <w:lvlText w:val=""/>
      <w:lvlJc w:val="left"/>
      <w:pPr>
        <w:ind w:left="824" w:hanging="360"/>
      </w:pPr>
      <w:rPr>
        <w:rFonts w:hint="default" w:ascii="Wingdings" w:hAnsi="Wingdings" w:eastAsia="Wingdings" w:cs="Wingdings"/>
        <w:w w:val="100"/>
        <w:sz w:val="22"/>
        <w:szCs w:val="22"/>
        <w:lang w:val="en-US" w:eastAsia="en-US" w:bidi="en-US"/>
      </w:rPr>
    </w:lvl>
    <w:lvl w:ilvl="2" w:tplc="60061AB0">
      <w:numFmt w:val="bullet"/>
      <w:lvlText w:val="•"/>
      <w:lvlJc w:val="left"/>
      <w:pPr>
        <w:ind w:left="1504" w:hanging="360"/>
      </w:pPr>
      <w:rPr>
        <w:rFonts w:hint="default"/>
        <w:lang w:val="en-US" w:eastAsia="en-US" w:bidi="en-US"/>
      </w:rPr>
    </w:lvl>
    <w:lvl w:ilvl="3" w:tplc="2228A7AE">
      <w:numFmt w:val="bullet"/>
      <w:lvlText w:val="•"/>
      <w:lvlJc w:val="left"/>
      <w:pPr>
        <w:ind w:left="2189" w:hanging="360"/>
      </w:pPr>
      <w:rPr>
        <w:rFonts w:hint="default"/>
        <w:lang w:val="en-US" w:eastAsia="en-US" w:bidi="en-US"/>
      </w:rPr>
    </w:lvl>
    <w:lvl w:ilvl="4" w:tplc="44A2753A">
      <w:numFmt w:val="bullet"/>
      <w:lvlText w:val="•"/>
      <w:lvlJc w:val="left"/>
      <w:pPr>
        <w:ind w:left="2874" w:hanging="360"/>
      </w:pPr>
      <w:rPr>
        <w:rFonts w:hint="default"/>
        <w:lang w:val="en-US" w:eastAsia="en-US" w:bidi="en-US"/>
      </w:rPr>
    </w:lvl>
    <w:lvl w:ilvl="5" w:tplc="AAD8A46E">
      <w:numFmt w:val="bullet"/>
      <w:lvlText w:val="•"/>
      <w:lvlJc w:val="left"/>
      <w:pPr>
        <w:ind w:left="3558" w:hanging="360"/>
      </w:pPr>
      <w:rPr>
        <w:rFonts w:hint="default"/>
        <w:lang w:val="en-US" w:eastAsia="en-US" w:bidi="en-US"/>
      </w:rPr>
    </w:lvl>
    <w:lvl w:ilvl="6" w:tplc="7D164982">
      <w:numFmt w:val="bullet"/>
      <w:lvlText w:val="•"/>
      <w:lvlJc w:val="left"/>
      <w:pPr>
        <w:ind w:left="4243" w:hanging="360"/>
      </w:pPr>
      <w:rPr>
        <w:rFonts w:hint="default"/>
        <w:lang w:val="en-US" w:eastAsia="en-US" w:bidi="en-US"/>
      </w:rPr>
    </w:lvl>
    <w:lvl w:ilvl="7" w:tplc="60D2D1C8">
      <w:numFmt w:val="bullet"/>
      <w:lvlText w:val="•"/>
      <w:lvlJc w:val="left"/>
      <w:pPr>
        <w:ind w:left="4928" w:hanging="360"/>
      </w:pPr>
      <w:rPr>
        <w:rFonts w:hint="default"/>
        <w:lang w:val="en-US" w:eastAsia="en-US" w:bidi="en-US"/>
      </w:rPr>
    </w:lvl>
    <w:lvl w:ilvl="8" w:tplc="87CAEFBA">
      <w:numFmt w:val="bullet"/>
      <w:lvlText w:val="•"/>
      <w:lvlJc w:val="left"/>
      <w:pPr>
        <w:ind w:left="5612" w:hanging="360"/>
      </w:pPr>
      <w:rPr>
        <w:rFonts w:hint="default"/>
        <w:lang w:val="en-US" w:eastAsia="en-US" w:bidi="en-US"/>
      </w:rPr>
    </w:lvl>
  </w:abstractNum>
  <w:abstractNum w:abstractNumId="26" w15:restartNumberingAfterBreak="0">
    <w:nsid w:val="40C1C392"/>
    <w:multiLevelType w:val="hybridMultilevel"/>
    <w:tmpl w:val="D8BB14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83E23D9"/>
    <w:multiLevelType w:val="hybridMultilevel"/>
    <w:tmpl w:val="0042375E"/>
    <w:lvl w:ilvl="0" w:tplc="975E781C">
      <w:numFmt w:val="bullet"/>
      <w:lvlText w:val=""/>
      <w:lvlJc w:val="left"/>
      <w:pPr>
        <w:ind w:left="825" w:hanging="360"/>
      </w:pPr>
      <w:rPr>
        <w:rFonts w:hint="default" w:ascii="Wingdings" w:hAnsi="Wingdings" w:eastAsia="Wingdings" w:cs="Wingdings"/>
        <w:w w:val="100"/>
        <w:sz w:val="22"/>
        <w:szCs w:val="22"/>
        <w:lang w:val="en-US" w:eastAsia="en-US" w:bidi="ar-SA"/>
      </w:rPr>
    </w:lvl>
    <w:lvl w:ilvl="1" w:tplc="6B24BFC6">
      <w:numFmt w:val="bullet"/>
      <w:lvlText w:val="•"/>
      <w:lvlJc w:val="left"/>
      <w:pPr>
        <w:ind w:left="1435" w:hanging="360"/>
      </w:pPr>
      <w:rPr>
        <w:rFonts w:hint="default"/>
        <w:lang w:val="en-US" w:eastAsia="en-US" w:bidi="ar-SA"/>
      </w:rPr>
    </w:lvl>
    <w:lvl w:ilvl="2" w:tplc="BA9459C4">
      <w:numFmt w:val="bullet"/>
      <w:lvlText w:val="•"/>
      <w:lvlJc w:val="left"/>
      <w:pPr>
        <w:ind w:left="2051" w:hanging="360"/>
      </w:pPr>
      <w:rPr>
        <w:rFonts w:hint="default"/>
        <w:lang w:val="en-US" w:eastAsia="en-US" w:bidi="ar-SA"/>
      </w:rPr>
    </w:lvl>
    <w:lvl w:ilvl="3" w:tplc="43AECA84">
      <w:numFmt w:val="bullet"/>
      <w:lvlText w:val="•"/>
      <w:lvlJc w:val="left"/>
      <w:pPr>
        <w:ind w:left="2667" w:hanging="360"/>
      </w:pPr>
      <w:rPr>
        <w:rFonts w:hint="default"/>
        <w:lang w:val="en-US" w:eastAsia="en-US" w:bidi="ar-SA"/>
      </w:rPr>
    </w:lvl>
    <w:lvl w:ilvl="4" w:tplc="B86EC748">
      <w:numFmt w:val="bullet"/>
      <w:lvlText w:val="•"/>
      <w:lvlJc w:val="left"/>
      <w:pPr>
        <w:ind w:left="3283" w:hanging="360"/>
      </w:pPr>
      <w:rPr>
        <w:rFonts w:hint="default"/>
        <w:lang w:val="en-US" w:eastAsia="en-US" w:bidi="ar-SA"/>
      </w:rPr>
    </w:lvl>
    <w:lvl w:ilvl="5" w:tplc="B6C89CE6">
      <w:numFmt w:val="bullet"/>
      <w:lvlText w:val="•"/>
      <w:lvlJc w:val="left"/>
      <w:pPr>
        <w:ind w:left="3899" w:hanging="360"/>
      </w:pPr>
      <w:rPr>
        <w:rFonts w:hint="default"/>
        <w:lang w:val="en-US" w:eastAsia="en-US" w:bidi="ar-SA"/>
      </w:rPr>
    </w:lvl>
    <w:lvl w:ilvl="6" w:tplc="BE429A08">
      <w:numFmt w:val="bullet"/>
      <w:lvlText w:val="•"/>
      <w:lvlJc w:val="left"/>
      <w:pPr>
        <w:ind w:left="4515" w:hanging="360"/>
      </w:pPr>
      <w:rPr>
        <w:rFonts w:hint="default"/>
        <w:lang w:val="en-US" w:eastAsia="en-US" w:bidi="ar-SA"/>
      </w:rPr>
    </w:lvl>
    <w:lvl w:ilvl="7" w:tplc="C2C6E1A2">
      <w:numFmt w:val="bullet"/>
      <w:lvlText w:val="•"/>
      <w:lvlJc w:val="left"/>
      <w:pPr>
        <w:ind w:left="5131" w:hanging="360"/>
      </w:pPr>
      <w:rPr>
        <w:rFonts w:hint="default"/>
        <w:lang w:val="en-US" w:eastAsia="en-US" w:bidi="ar-SA"/>
      </w:rPr>
    </w:lvl>
    <w:lvl w:ilvl="8" w:tplc="C5002626">
      <w:numFmt w:val="bullet"/>
      <w:lvlText w:val="•"/>
      <w:lvlJc w:val="left"/>
      <w:pPr>
        <w:ind w:left="5747" w:hanging="360"/>
      </w:pPr>
      <w:rPr>
        <w:rFonts w:hint="default"/>
        <w:lang w:val="en-US" w:eastAsia="en-US" w:bidi="ar-SA"/>
      </w:rPr>
    </w:lvl>
  </w:abstractNum>
  <w:abstractNum w:abstractNumId="28" w15:restartNumberingAfterBreak="0">
    <w:nsid w:val="4A2F30FD"/>
    <w:multiLevelType w:val="hybridMultilevel"/>
    <w:tmpl w:val="12EADED0"/>
    <w:lvl w:ilvl="0" w:tplc="681A2A54">
      <w:numFmt w:val="bullet"/>
      <w:lvlText w:val=""/>
      <w:lvlJc w:val="left"/>
      <w:pPr>
        <w:ind w:left="825" w:hanging="360"/>
      </w:pPr>
      <w:rPr>
        <w:rFonts w:hint="default" w:ascii="Wingdings" w:hAnsi="Wingdings" w:eastAsia="Wingdings" w:cs="Wingdings"/>
        <w:w w:val="100"/>
        <w:sz w:val="22"/>
        <w:szCs w:val="22"/>
        <w:lang w:val="en-US" w:eastAsia="en-US" w:bidi="ar-SA"/>
      </w:rPr>
    </w:lvl>
    <w:lvl w:ilvl="1" w:tplc="284A2310">
      <w:numFmt w:val="bullet"/>
      <w:lvlText w:val="•"/>
      <w:lvlJc w:val="left"/>
      <w:pPr>
        <w:ind w:left="1435" w:hanging="360"/>
      </w:pPr>
      <w:rPr>
        <w:rFonts w:hint="default"/>
        <w:lang w:val="en-US" w:eastAsia="en-US" w:bidi="ar-SA"/>
      </w:rPr>
    </w:lvl>
    <w:lvl w:ilvl="2" w:tplc="6E9824A6">
      <w:numFmt w:val="bullet"/>
      <w:lvlText w:val="•"/>
      <w:lvlJc w:val="left"/>
      <w:pPr>
        <w:ind w:left="2051" w:hanging="360"/>
      </w:pPr>
      <w:rPr>
        <w:rFonts w:hint="default"/>
        <w:lang w:val="en-US" w:eastAsia="en-US" w:bidi="ar-SA"/>
      </w:rPr>
    </w:lvl>
    <w:lvl w:ilvl="3" w:tplc="37F877D4">
      <w:numFmt w:val="bullet"/>
      <w:lvlText w:val="•"/>
      <w:lvlJc w:val="left"/>
      <w:pPr>
        <w:ind w:left="2667" w:hanging="360"/>
      </w:pPr>
      <w:rPr>
        <w:rFonts w:hint="default"/>
        <w:lang w:val="en-US" w:eastAsia="en-US" w:bidi="ar-SA"/>
      </w:rPr>
    </w:lvl>
    <w:lvl w:ilvl="4" w:tplc="9738E146">
      <w:numFmt w:val="bullet"/>
      <w:lvlText w:val="•"/>
      <w:lvlJc w:val="left"/>
      <w:pPr>
        <w:ind w:left="3283" w:hanging="360"/>
      </w:pPr>
      <w:rPr>
        <w:rFonts w:hint="default"/>
        <w:lang w:val="en-US" w:eastAsia="en-US" w:bidi="ar-SA"/>
      </w:rPr>
    </w:lvl>
    <w:lvl w:ilvl="5" w:tplc="CA022AD8">
      <w:numFmt w:val="bullet"/>
      <w:lvlText w:val="•"/>
      <w:lvlJc w:val="left"/>
      <w:pPr>
        <w:ind w:left="3899" w:hanging="360"/>
      </w:pPr>
      <w:rPr>
        <w:rFonts w:hint="default"/>
        <w:lang w:val="en-US" w:eastAsia="en-US" w:bidi="ar-SA"/>
      </w:rPr>
    </w:lvl>
    <w:lvl w:ilvl="6" w:tplc="F092C652">
      <w:numFmt w:val="bullet"/>
      <w:lvlText w:val="•"/>
      <w:lvlJc w:val="left"/>
      <w:pPr>
        <w:ind w:left="4515" w:hanging="360"/>
      </w:pPr>
      <w:rPr>
        <w:rFonts w:hint="default"/>
        <w:lang w:val="en-US" w:eastAsia="en-US" w:bidi="ar-SA"/>
      </w:rPr>
    </w:lvl>
    <w:lvl w:ilvl="7" w:tplc="CEE26CE2">
      <w:numFmt w:val="bullet"/>
      <w:lvlText w:val="•"/>
      <w:lvlJc w:val="left"/>
      <w:pPr>
        <w:ind w:left="5131" w:hanging="360"/>
      </w:pPr>
      <w:rPr>
        <w:rFonts w:hint="default"/>
        <w:lang w:val="en-US" w:eastAsia="en-US" w:bidi="ar-SA"/>
      </w:rPr>
    </w:lvl>
    <w:lvl w:ilvl="8" w:tplc="853CB0B6">
      <w:numFmt w:val="bullet"/>
      <w:lvlText w:val="•"/>
      <w:lvlJc w:val="left"/>
      <w:pPr>
        <w:ind w:left="5747" w:hanging="360"/>
      </w:pPr>
      <w:rPr>
        <w:rFonts w:hint="default"/>
        <w:lang w:val="en-US" w:eastAsia="en-US" w:bidi="ar-SA"/>
      </w:rPr>
    </w:lvl>
  </w:abstractNum>
  <w:abstractNum w:abstractNumId="29" w15:restartNumberingAfterBreak="0">
    <w:nsid w:val="4CBD20D5"/>
    <w:multiLevelType w:val="hybridMultilevel"/>
    <w:tmpl w:val="7AC2F12C"/>
    <w:lvl w:ilvl="0" w:tplc="E68042BC">
      <w:numFmt w:val="bullet"/>
      <w:lvlText w:val=""/>
      <w:lvlJc w:val="left"/>
      <w:pPr>
        <w:ind w:left="825" w:hanging="360"/>
      </w:pPr>
      <w:rPr>
        <w:rFonts w:hint="default" w:ascii="Wingdings" w:hAnsi="Wingdings" w:eastAsia="Wingdings" w:cs="Wingdings"/>
        <w:w w:val="100"/>
        <w:sz w:val="22"/>
        <w:szCs w:val="22"/>
        <w:lang w:val="en-US" w:eastAsia="en-US" w:bidi="ar-SA"/>
      </w:rPr>
    </w:lvl>
    <w:lvl w:ilvl="1" w:tplc="868AE902">
      <w:numFmt w:val="bullet"/>
      <w:lvlText w:val="•"/>
      <w:lvlJc w:val="left"/>
      <w:pPr>
        <w:ind w:left="1435" w:hanging="360"/>
      </w:pPr>
      <w:rPr>
        <w:rFonts w:hint="default"/>
        <w:lang w:val="en-US" w:eastAsia="en-US" w:bidi="ar-SA"/>
      </w:rPr>
    </w:lvl>
    <w:lvl w:ilvl="2" w:tplc="7F707904">
      <w:numFmt w:val="bullet"/>
      <w:lvlText w:val="•"/>
      <w:lvlJc w:val="left"/>
      <w:pPr>
        <w:ind w:left="2051" w:hanging="360"/>
      </w:pPr>
      <w:rPr>
        <w:rFonts w:hint="default"/>
        <w:lang w:val="en-US" w:eastAsia="en-US" w:bidi="ar-SA"/>
      </w:rPr>
    </w:lvl>
    <w:lvl w:ilvl="3" w:tplc="F1C49DAA">
      <w:numFmt w:val="bullet"/>
      <w:lvlText w:val="•"/>
      <w:lvlJc w:val="left"/>
      <w:pPr>
        <w:ind w:left="2667" w:hanging="360"/>
      </w:pPr>
      <w:rPr>
        <w:rFonts w:hint="default"/>
        <w:lang w:val="en-US" w:eastAsia="en-US" w:bidi="ar-SA"/>
      </w:rPr>
    </w:lvl>
    <w:lvl w:ilvl="4" w:tplc="FC34E3D6">
      <w:numFmt w:val="bullet"/>
      <w:lvlText w:val="•"/>
      <w:lvlJc w:val="left"/>
      <w:pPr>
        <w:ind w:left="3283" w:hanging="360"/>
      </w:pPr>
      <w:rPr>
        <w:rFonts w:hint="default"/>
        <w:lang w:val="en-US" w:eastAsia="en-US" w:bidi="ar-SA"/>
      </w:rPr>
    </w:lvl>
    <w:lvl w:ilvl="5" w:tplc="38068F04">
      <w:numFmt w:val="bullet"/>
      <w:lvlText w:val="•"/>
      <w:lvlJc w:val="left"/>
      <w:pPr>
        <w:ind w:left="3899" w:hanging="360"/>
      </w:pPr>
      <w:rPr>
        <w:rFonts w:hint="default"/>
        <w:lang w:val="en-US" w:eastAsia="en-US" w:bidi="ar-SA"/>
      </w:rPr>
    </w:lvl>
    <w:lvl w:ilvl="6" w:tplc="F074262A">
      <w:numFmt w:val="bullet"/>
      <w:lvlText w:val="•"/>
      <w:lvlJc w:val="left"/>
      <w:pPr>
        <w:ind w:left="4515" w:hanging="360"/>
      </w:pPr>
      <w:rPr>
        <w:rFonts w:hint="default"/>
        <w:lang w:val="en-US" w:eastAsia="en-US" w:bidi="ar-SA"/>
      </w:rPr>
    </w:lvl>
    <w:lvl w:ilvl="7" w:tplc="94980598">
      <w:numFmt w:val="bullet"/>
      <w:lvlText w:val="•"/>
      <w:lvlJc w:val="left"/>
      <w:pPr>
        <w:ind w:left="5131" w:hanging="360"/>
      </w:pPr>
      <w:rPr>
        <w:rFonts w:hint="default"/>
        <w:lang w:val="en-US" w:eastAsia="en-US" w:bidi="ar-SA"/>
      </w:rPr>
    </w:lvl>
    <w:lvl w:ilvl="8" w:tplc="F90248B8">
      <w:numFmt w:val="bullet"/>
      <w:lvlText w:val="•"/>
      <w:lvlJc w:val="left"/>
      <w:pPr>
        <w:ind w:left="5747" w:hanging="360"/>
      </w:pPr>
      <w:rPr>
        <w:rFonts w:hint="default"/>
        <w:lang w:val="en-US" w:eastAsia="en-US" w:bidi="ar-SA"/>
      </w:rPr>
    </w:lvl>
  </w:abstractNum>
  <w:abstractNum w:abstractNumId="30" w15:restartNumberingAfterBreak="0">
    <w:nsid w:val="4D8231BA"/>
    <w:multiLevelType w:val="multilevel"/>
    <w:tmpl w:val="BE042C78"/>
    <w:lvl w:ilvl="0">
      <w:start w:val="4"/>
      <w:numFmt w:val="decimal"/>
      <w:lvlText w:val="%1"/>
      <w:lvlJc w:val="left"/>
      <w:pPr>
        <w:ind w:left="105" w:hanging="629"/>
      </w:pPr>
      <w:rPr>
        <w:rFonts w:hint="default"/>
        <w:lang w:val="en-US" w:eastAsia="en-US" w:bidi="en-US"/>
      </w:rPr>
    </w:lvl>
    <w:lvl w:ilvl="1">
      <w:start w:val="3"/>
      <w:numFmt w:val="decimal"/>
      <w:lvlText w:val="%1.%2"/>
      <w:lvlJc w:val="left"/>
      <w:pPr>
        <w:ind w:left="105" w:hanging="629"/>
      </w:pPr>
      <w:rPr>
        <w:rFonts w:hint="default"/>
        <w:lang w:val="en-US" w:eastAsia="en-US" w:bidi="en-US"/>
      </w:rPr>
    </w:lvl>
    <w:lvl w:ilvl="2">
      <w:start w:val="2"/>
      <w:numFmt w:val="decimal"/>
      <w:lvlText w:val="%1.%2.%3"/>
      <w:lvlJc w:val="left"/>
      <w:pPr>
        <w:ind w:left="105" w:hanging="629"/>
      </w:pPr>
      <w:rPr>
        <w:rFonts w:hint="default" w:ascii="Arial" w:hAnsi="Arial" w:eastAsia="Arial" w:cs="Arial"/>
        <w:w w:val="100"/>
        <w:sz w:val="22"/>
        <w:szCs w:val="22"/>
        <w:lang w:val="en-US" w:eastAsia="en-US" w:bidi="en-US"/>
      </w:rPr>
    </w:lvl>
    <w:lvl w:ilvl="3">
      <w:start w:val="1"/>
      <w:numFmt w:val="lowerLetter"/>
      <w:lvlText w:val="%4)"/>
      <w:lvlJc w:val="left"/>
      <w:pPr>
        <w:ind w:left="825" w:hanging="396"/>
      </w:pPr>
      <w:rPr>
        <w:rFonts w:hint="default" w:ascii="Arial" w:hAnsi="Arial" w:eastAsia="Arial" w:cs="Arial"/>
        <w:w w:val="100"/>
        <w:sz w:val="22"/>
        <w:szCs w:val="22"/>
        <w:lang w:val="en-US" w:eastAsia="en-US" w:bidi="en-US"/>
      </w:rPr>
    </w:lvl>
    <w:lvl w:ilvl="4">
      <w:numFmt w:val="bullet"/>
      <w:lvlText w:val="•"/>
      <w:lvlJc w:val="left"/>
      <w:pPr>
        <w:ind w:left="2007" w:hanging="396"/>
      </w:pPr>
      <w:rPr>
        <w:rFonts w:hint="default"/>
        <w:lang w:val="en-US" w:eastAsia="en-US" w:bidi="en-US"/>
      </w:rPr>
    </w:lvl>
    <w:lvl w:ilvl="5">
      <w:numFmt w:val="bullet"/>
      <w:lvlText w:val="•"/>
      <w:lvlJc w:val="left"/>
      <w:pPr>
        <w:ind w:left="2403" w:hanging="396"/>
      </w:pPr>
      <w:rPr>
        <w:rFonts w:hint="default"/>
        <w:lang w:val="en-US" w:eastAsia="en-US" w:bidi="en-US"/>
      </w:rPr>
    </w:lvl>
    <w:lvl w:ilvl="6">
      <w:numFmt w:val="bullet"/>
      <w:lvlText w:val="•"/>
      <w:lvlJc w:val="left"/>
      <w:pPr>
        <w:ind w:left="2799" w:hanging="396"/>
      </w:pPr>
      <w:rPr>
        <w:rFonts w:hint="default"/>
        <w:lang w:val="en-US" w:eastAsia="en-US" w:bidi="en-US"/>
      </w:rPr>
    </w:lvl>
    <w:lvl w:ilvl="7">
      <w:numFmt w:val="bullet"/>
      <w:lvlText w:val="•"/>
      <w:lvlJc w:val="left"/>
      <w:pPr>
        <w:ind w:left="3195" w:hanging="396"/>
      </w:pPr>
      <w:rPr>
        <w:rFonts w:hint="default"/>
        <w:lang w:val="en-US" w:eastAsia="en-US" w:bidi="en-US"/>
      </w:rPr>
    </w:lvl>
    <w:lvl w:ilvl="8">
      <w:numFmt w:val="bullet"/>
      <w:lvlText w:val="•"/>
      <w:lvlJc w:val="left"/>
      <w:pPr>
        <w:ind w:left="3591" w:hanging="396"/>
      </w:pPr>
      <w:rPr>
        <w:rFonts w:hint="default"/>
        <w:lang w:val="en-US" w:eastAsia="en-US" w:bidi="en-US"/>
      </w:rPr>
    </w:lvl>
  </w:abstractNum>
  <w:abstractNum w:abstractNumId="31" w15:restartNumberingAfterBreak="0">
    <w:nsid w:val="5E88637E"/>
    <w:multiLevelType w:val="multilevel"/>
    <w:tmpl w:val="3E06D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073F4E"/>
    <w:multiLevelType w:val="hybridMultilevel"/>
    <w:tmpl w:val="4832FD96"/>
    <w:lvl w:ilvl="0" w:tplc="C61A71E8">
      <w:start w:val="1"/>
      <w:numFmt w:val="lowerLetter"/>
      <w:lvlText w:val="%1.)"/>
      <w:lvlJc w:val="left"/>
      <w:pPr>
        <w:ind w:left="720" w:hanging="360"/>
      </w:pPr>
      <w:rPr>
        <w:rFonts w:hint="default" w:eastAsiaTheme="minorHAnsi"/>
        <w:color w:val="auto"/>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3F16AD4"/>
    <w:multiLevelType w:val="hybridMultilevel"/>
    <w:tmpl w:val="1374954C"/>
    <w:lvl w:ilvl="0" w:tplc="F1502B8C">
      <w:numFmt w:val="bullet"/>
      <w:lvlText w:val=""/>
      <w:lvlJc w:val="left"/>
      <w:pPr>
        <w:ind w:left="603" w:hanging="284"/>
      </w:pPr>
      <w:rPr>
        <w:rFonts w:hint="default" w:ascii="Wingdings" w:hAnsi="Wingdings" w:eastAsia="Wingdings" w:cs="Wingdings"/>
        <w:w w:val="100"/>
        <w:sz w:val="22"/>
        <w:szCs w:val="22"/>
        <w:lang w:val="en-US" w:eastAsia="en-US" w:bidi="en-US"/>
      </w:rPr>
    </w:lvl>
    <w:lvl w:ilvl="1" w:tplc="EA1CDAFC">
      <w:numFmt w:val="bullet"/>
      <w:lvlText w:val="•"/>
      <w:lvlJc w:val="left"/>
      <w:pPr>
        <w:ind w:left="1109" w:hanging="284"/>
      </w:pPr>
      <w:rPr>
        <w:rFonts w:hint="default"/>
        <w:lang w:val="en-US" w:eastAsia="en-US" w:bidi="en-US"/>
      </w:rPr>
    </w:lvl>
    <w:lvl w:ilvl="2" w:tplc="724E7406">
      <w:numFmt w:val="bullet"/>
      <w:lvlText w:val="•"/>
      <w:lvlJc w:val="left"/>
      <w:pPr>
        <w:ind w:left="1619" w:hanging="284"/>
      </w:pPr>
      <w:rPr>
        <w:rFonts w:hint="default"/>
        <w:lang w:val="en-US" w:eastAsia="en-US" w:bidi="en-US"/>
      </w:rPr>
    </w:lvl>
    <w:lvl w:ilvl="3" w:tplc="AC84DB6E">
      <w:numFmt w:val="bullet"/>
      <w:lvlText w:val="•"/>
      <w:lvlJc w:val="left"/>
      <w:pPr>
        <w:ind w:left="2129" w:hanging="284"/>
      </w:pPr>
      <w:rPr>
        <w:rFonts w:hint="default"/>
        <w:lang w:val="en-US" w:eastAsia="en-US" w:bidi="en-US"/>
      </w:rPr>
    </w:lvl>
    <w:lvl w:ilvl="4" w:tplc="9614E4D2">
      <w:numFmt w:val="bullet"/>
      <w:lvlText w:val="•"/>
      <w:lvlJc w:val="left"/>
      <w:pPr>
        <w:ind w:left="2639" w:hanging="284"/>
      </w:pPr>
      <w:rPr>
        <w:rFonts w:hint="default"/>
        <w:lang w:val="en-US" w:eastAsia="en-US" w:bidi="en-US"/>
      </w:rPr>
    </w:lvl>
    <w:lvl w:ilvl="5" w:tplc="FCB0ACFE">
      <w:numFmt w:val="bullet"/>
      <w:lvlText w:val="•"/>
      <w:lvlJc w:val="left"/>
      <w:pPr>
        <w:ind w:left="3149" w:hanging="284"/>
      </w:pPr>
      <w:rPr>
        <w:rFonts w:hint="default"/>
        <w:lang w:val="en-US" w:eastAsia="en-US" w:bidi="en-US"/>
      </w:rPr>
    </w:lvl>
    <w:lvl w:ilvl="6" w:tplc="0608C050">
      <w:numFmt w:val="bullet"/>
      <w:lvlText w:val="•"/>
      <w:lvlJc w:val="left"/>
      <w:pPr>
        <w:ind w:left="3659" w:hanging="284"/>
      </w:pPr>
      <w:rPr>
        <w:rFonts w:hint="default"/>
        <w:lang w:val="en-US" w:eastAsia="en-US" w:bidi="en-US"/>
      </w:rPr>
    </w:lvl>
    <w:lvl w:ilvl="7" w:tplc="44CEF434">
      <w:numFmt w:val="bullet"/>
      <w:lvlText w:val="•"/>
      <w:lvlJc w:val="left"/>
      <w:pPr>
        <w:ind w:left="4169" w:hanging="284"/>
      </w:pPr>
      <w:rPr>
        <w:rFonts w:hint="default"/>
        <w:lang w:val="en-US" w:eastAsia="en-US" w:bidi="en-US"/>
      </w:rPr>
    </w:lvl>
    <w:lvl w:ilvl="8" w:tplc="0AE6637A">
      <w:numFmt w:val="bullet"/>
      <w:lvlText w:val="•"/>
      <w:lvlJc w:val="left"/>
      <w:pPr>
        <w:ind w:left="4679" w:hanging="284"/>
      </w:pPr>
      <w:rPr>
        <w:rFonts w:hint="default"/>
        <w:lang w:val="en-US" w:eastAsia="en-US" w:bidi="en-US"/>
      </w:rPr>
    </w:lvl>
  </w:abstractNum>
  <w:abstractNum w:abstractNumId="34" w15:restartNumberingAfterBreak="0">
    <w:nsid w:val="64113DE3"/>
    <w:multiLevelType w:val="hybridMultilevel"/>
    <w:tmpl w:val="E3F854C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4749E8"/>
    <w:multiLevelType w:val="hybridMultilevel"/>
    <w:tmpl w:val="3DB6C00E"/>
    <w:lvl w:ilvl="0" w:tplc="4A6EF2E4">
      <w:numFmt w:val="bullet"/>
      <w:lvlText w:val=""/>
      <w:lvlJc w:val="left"/>
      <w:pPr>
        <w:ind w:left="825" w:hanging="360"/>
      </w:pPr>
      <w:rPr>
        <w:rFonts w:hint="default" w:ascii="Wingdings" w:hAnsi="Wingdings" w:eastAsia="Wingdings" w:cs="Wingdings"/>
        <w:w w:val="100"/>
        <w:sz w:val="22"/>
        <w:szCs w:val="22"/>
        <w:lang w:val="en-US" w:eastAsia="en-US" w:bidi="ar-SA"/>
      </w:rPr>
    </w:lvl>
    <w:lvl w:ilvl="1" w:tplc="C8224FD6">
      <w:numFmt w:val="bullet"/>
      <w:lvlText w:val="•"/>
      <w:lvlJc w:val="left"/>
      <w:pPr>
        <w:ind w:left="1435" w:hanging="360"/>
      </w:pPr>
      <w:rPr>
        <w:rFonts w:hint="default"/>
        <w:lang w:val="en-US" w:eastAsia="en-US" w:bidi="ar-SA"/>
      </w:rPr>
    </w:lvl>
    <w:lvl w:ilvl="2" w:tplc="41F00F6C">
      <w:numFmt w:val="bullet"/>
      <w:lvlText w:val="•"/>
      <w:lvlJc w:val="left"/>
      <w:pPr>
        <w:ind w:left="2051" w:hanging="360"/>
      </w:pPr>
      <w:rPr>
        <w:rFonts w:hint="default"/>
        <w:lang w:val="en-US" w:eastAsia="en-US" w:bidi="ar-SA"/>
      </w:rPr>
    </w:lvl>
    <w:lvl w:ilvl="3" w:tplc="E1F07578">
      <w:numFmt w:val="bullet"/>
      <w:lvlText w:val="•"/>
      <w:lvlJc w:val="left"/>
      <w:pPr>
        <w:ind w:left="2667" w:hanging="360"/>
      </w:pPr>
      <w:rPr>
        <w:rFonts w:hint="default"/>
        <w:lang w:val="en-US" w:eastAsia="en-US" w:bidi="ar-SA"/>
      </w:rPr>
    </w:lvl>
    <w:lvl w:ilvl="4" w:tplc="E162126C">
      <w:numFmt w:val="bullet"/>
      <w:lvlText w:val="•"/>
      <w:lvlJc w:val="left"/>
      <w:pPr>
        <w:ind w:left="3283" w:hanging="360"/>
      </w:pPr>
      <w:rPr>
        <w:rFonts w:hint="default"/>
        <w:lang w:val="en-US" w:eastAsia="en-US" w:bidi="ar-SA"/>
      </w:rPr>
    </w:lvl>
    <w:lvl w:ilvl="5" w:tplc="19A8A294">
      <w:numFmt w:val="bullet"/>
      <w:lvlText w:val="•"/>
      <w:lvlJc w:val="left"/>
      <w:pPr>
        <w:ind w:left="3899" w:hanging="360"/>
      </w:pPr>
      <w:rPr>
        <w:rFonts w:hint="default"/>
        <w:lang w:val="en-US" w:eastAsia="en-US" w:bidi="ar-SA"/>
      </w:rPr>
    </w:lvl>
    <w:lvl w:ilvl="6" w:tplc="AC70C134">
      <w:numFmt w:val="bullet"/>
      <w:lvlText w:val="•"/>
      <w:lvlJc w:val="left"/>
      <w:pPr>
        <w:ind w:left="4515" w:hanging="360"/>
      </w:pPr>
      <w:rPr>
        <w:rFonts w:hint="default"/>
        <w:lang w:val="en-US" w:eastAsia="en-US" w:bidi="ar-SA"/>
      </w:rPr>
    </w:lvl>
    <w:lvl w:ilvl="7" w:tplc="7F321CBA">
      <w:numFmt w:val="bullet"/>
      <w:lvlText w:val="•"/>
      <w:lvlJc w:val="left"/>
      <w:pPr>
        <w:ind w:left="5131" w:hanging="360"/>
      </w:pPr>
      <w:rPr>
        <w:rFonts w:hint="default"/>
        <w:lang w:val="en-US" w:eastAsia="en-US" w:bidi="ar-SA"/>
      </w:rPr>
    </w:lvl>
    <w:lvl w:ilvl="8" w:tplc="52481A08">
      <w:numFmt w:val="bullet"/>
      <w:lvlText w:val="•"/>
      <w:lvlJc w:val="left"/>
      <w:pPr>
        <w:ind w:left="5747" w:hanging="360"/>
      </w:pPr>
      <w:rPr>
        <w:rFonts w:hint="default"/>
        <w:lang w:val="en-US" w:eastAsia="en-US" w:bidi="ar-SA"/>
      </w:rPr>
    </w:lvl>
  </w:abstractNum>
  <w:abstractNum w:abstractNumId="36" w15:restartNumberingAfterBreak="0">
    <w:nsid w:val="64E319F8"/>
    <w:multiLevelType w:val="hybridMultilevel"/>
    <w:tmpl w:val="2C1A313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7" w15:restartNumberingAfterBreak="0">
    <w:nsid w:val="68B83917"/>
    <w:multiLevelType w:val="hybridMultilevel"/>
    <w:tmpl w:val="EBC2FC00"/>
    <w:lvl w:ilvl="0" w:tplc="4A26F5D4">
      <w:numFmt w:val="bullet"/>
      <w:lvlText w:val=""/>
      <w:lvlJc w:val="left"/>
      <w:pPr>
        <w:ind w:left="825" w:hanging="360"/>
      </w:pPr>
      <w:rPr>
        <w:rFonts w:hint="default" w:ascii="Wingdings" w:hAnsi="Wingdings" w:eastAsia="Wingdings" w:cs="Wingdings"/>
        <w:w w:val="100"/>
        <w:sz w:val="22"/>
        <w:szCs w:val="22"/>
        <w:lang w:val="en-US" w:eastAsia="en-US" w:bidi="ar-SA"/>
      </w:rPr>
    </w:lvl>
    <w:lvl w:ilvl="1" w:tplc="53C636B2">
      <w:numFmt w:val="bullet"/>
      <w:lvlText w:val="•"/>
      <w:lvlJc w:val="left"/>
      <w:pPr>
        <w:ind w:left="1435" w:hanging="360"/>
      </w:pPr>
      <w:rPr>
        <w:rFonts w:hint="default"/>
        <w:lang w:val="en-US" w:eastAsia="en-US" w:bidi="ar-SA"/>
      </w:rPr>
    </w:lvl>
    <w:lvl w:ilvl="2" w:tplc="D0D4F424">
      <w:numFmt w:val="bullet"/>
      <w:lvlText w:val="•"/>
      <w:lvlJc w:val="left"/>
      <w:pPr>
        <w:ind w:left="2051" w:hanging="360"/>
      </w:pPr>
      <w:rPr>
        <w:rFonts w:hint="default"/>
        <w:lang w:val="en-US" w:eastAsia="en-US" w:bidi="ar-SA"/>
      </w:rPr>
    </w:lvl>
    <w:lvl w:ilvl="3" w:tplc="CF081496">
      <w:numFmt w:val="bullet"/>
      <w:lvlText w:val="•"/>
      <w:lvlJc w:val="left"/>
      <w:pPr>
        <w:ind w:left="2667" w:hanging="360"/>
      </w:pPr>
      <w:rPr>
        <w:rFonts w:hint="default"/>
        <w:lang w:val="en-US" w:eastAsia="en-US" w:bidi="ar-SA"/>
      </w:rPr>
    </w:lvl>
    <w:lvl w:ilvl="4" w:tplc="1CC4D072">
      <w:numFmt w:val="bullet"/>
      <w:lvlText w:val="•"/>
      <w:lvlJc w:val="left"/>
      <w:pPr>
        <w:ind w:left="3283" w:hanging="360"/>
      </w:pPr>
      <w:rPr>
        <w:rFonts w:hint="default"/>
        <w:lang w:val="en-US" w:eastAsia="en-US" w:bidi="ar-SA"/>
      </w:rPr>
    </w:lvl>
    <w:lvl w:ilvl="5" w:tplc="417EE220">
      <w:numFmt w:val="bullet"/>
      <w:lvlText w:val="•"/>
      <w:lvlJc w:val="left"/>
      <w:pPr>
        <w:ind w:left="3899" w:hanging="360"/>
      </w:pPr>
      <w:rPr>
        <w:rFonts w:hint="default"/>
        <w:lang w:val="en-US" w:eastAsia="en-US" w:bidi="ar-SA"/>
      </w:rPr>
    </w:lvl>
    <w:lvl w:ilvl="6" w:tplc="6C822D0E">
      <w:numFmt w:val="bullet"/>
      <w:lvlText w:val="•"/>
      <w:lvlJc w:val="left"/>
      <w:pPr>
        <w:ind w:left="4515" w:hanging="360"/>
      </w:pPr>
      <w:rPr>
        <w:rFonts w:hint="default"/>
        <w:lang w:val="en-US" w:eastAsia="en-US" w:bidi="ar-SA"/>
      </w:rPr>
    </w:lvl>
    <w:lvl w:ilvl="7" w:tplc="F5EAB514">
      <w:numFmt w:val="bullet"/>
      <w:lvlText w:val="•"/>
      <w:lvlJc w:val="left"/>
      <w:pPr>
        <w:ind w:left="5131" w:hanging="360"/>
      </w:pPr>
      <w:rPr>
        <w:rFonts w:hint="default"/>
        <w:lang w:val="en-US" w:eastAsia="en-US" w:bidi="ar-SA"/>
      </w:rPr>
    </w:lvl>
    <w:lvl w:ilvl="8" w:tplc="5EA0BCA4">
      <w:numFmt w:val="bullet"/>
      <w:lvlText w:val="•"/>
      <w:lvlJc w:val="left"/>
      <w:pPr>
        <w:ind w:left="5747" w:hanging="360"/>
      </w:pPr>
      <w:rPr>
        <w:rFonts w:hint="default"/>
        <w:lang w:val="en-US" w:eastAsia="en-US" w:bidi="ar-SA"/>
      </w:rPr>
    </w:lvl>
  </w:abstractNum>
  <w:abstractNum w:abstractNumId="38" w15:restartNumberingAfterBreak="0">
    <w:nsid w:val="6DEE2248"/>
    <w:multiLevelType w:val="hybridMultilevel"/>
    <w:tmpl w:val="9D2E5D9E"/>
    <w:lvl w:ilvl="0" w:tplc="13864754">
      <w:start w:val="1"/>
      <w:numFmt w:val="lowerRoman"/>
      <w:lvlText w:val="%1."/>
      <w:lvlJc w:val="left"/>
      <w:pPr>
        <w:ind w:left="776" w:hanging="173"/>
      </w:pPr>
      <w:rPr>
        <w:rFonts w:hint="default" w:ascii="Arial" w:hAnsi="Arial" w:eastAsia="Arial" w:cs="Arial"/>
        <w:spacing w:val="-2"/>
        <w:w w:val="100"/>
        <w:sz w:val="22"/>
        <w:szCs w:val="22"/>
        <w:lang w:val="en-US" w:eastAsia="en-US" w:bidi="en-US"/>
      </w:rPr>
    </w:lvl>
    <w:lvl w:ilvl="1" w:tplc="F1F86C8E">
      <w:numFmt w:val="bullet"/>
      <w:lvlText w:val="•"/>
      <w:lvlJc w:val="left"/>
      <w:pPr>
        <w:ind w:left="1384" w:hanging="173"/>
      </w:pPr>
      <w:rPr>
        <w:rFonts w:hint="default"/>
        <w:lang w:val="en-US" w:eastAsia="en-US" w:bidi="en-US"/>
      </w:rPr>
    </w:lvl>
    <w:lvl w:ilvl="2" w:tplc="0EFE8DC2">
      <w:numFmt w:val="bullet"/>
      <w:lvlText w:val="•"/>
      <w:lvlJc w:val="left"/>
      <w:pPr>
        <w:ind w:left="1989" w:hanging="173"/>
      </w:pPr>
      <w:rPr>
        <w:rFonts w:hint="default"/>
        <w:lang w:val="en-US" w:eastAsia="en-US" w:bidi="en-US"/>
      </w:rPr>
    </w:lvl>
    <w:lvl w:ilvl="3" w:tplc="E9D4300E">
      <w:numFmt w:val="bullet"/>
      <w:lvlText w:val="•"/>
      <w:lvlJc w:val="left"/>
      <w:pPr>
        <w:ind w:left="2594" w:hanging="173"/>
      </w:pPr>
      <w:rPr>
        <w:rFonts w:hint="default"/>
        <w:lang w:val="en-US" w:eastAsia="en-US" w:bidi="en-US"/>
      </w:rPr>
    </w:lvl>
    <w:lvl w:ilvl="4" w:tplc="E132E330">
      <w:numFmt w:val="bullet"/>
      <w:lvlText w:val="•"/>
      <w:lvlJc w:val="left"/>
      <w:pPr>
        <w:ind w:left="3198" w:hanging="173"/>
      </w:pPr>
      <w:rPr>
        <w:rFonts w:hint="default"/>
        <w:lang w:val="en-US" w:eastAsia="en-US" w:bidi="en-US"/>
      </w:rPr>
    </w:lvl>
    <w:lvl w:ilvl="5" w:tplc="41B08326">
      <w:numFmt w:val="bullet"/>
      <w:lvlText w:val="•"/>
      <w:lvlJc w:val="left"/>
      <w:pPr>
        <w:ind w:left="3803" w:hanging="173"/>
      </w:pPr>
      <w:rPr>
        <w:rFonts w:hint="default"/>
        <w:lang w:val="en-US" w:eastAsia="en-US" w:bidi="en-US"/>
      </w:rPr>
    </w:lvl>
    <w:lvl w:ilvl="6" w:tplc="DB4CA978">
      <w:numFmt w:val="bullet"/>
      <w:lvlText w:val="•"/>
      <w:lvlJc w:val="left"/>
      <w:pPr>
        <w:ind w:left="4408" w:hanging="173"/>
      </w:pPr>
      <w:rPr>
        <w:rFonts w:hint="default"/>
        <w:lang w:val="en-US" w:eastAsia="en-US" w:bidi="en-US"/>
      </w:rPr>
    </w:lvl>
    <w:lvl w:ilvl="7" w:tplc="F4563A38">
      <w:numFmt w:val="bullet"/>
      <w:lvlText w:val="•"/>
      <w:lvlJc w:val="left"/>
      <w:pPr>
        <w:ind w:left="5012" w:hanging="173"/>
      </w:pPr>
      <w:rPr>
        <w:rFonts w:hint="default"/>
        <w:lang w:val="en-US" w:eastAsia="en-US" w:bidi="en-US"/>
      </w:rPr>
    </w:lvl>
    <w:lvl w:ilvl="8" w:tplc="E7CE66FE">
      <w:numFmt w:val="bullet"/>
      <w:lvlText w:val="•"/>
      <w:lvlJc w:val="left"/>
      <w:pPr>
        <w:ind w:left="5617" w:hanging="173"/>
      </w:pPr>
      <w:rPr>
        <w:rFonts w:hint="default"/>
        <w:lang w:val="en-US" w:eastAsia="en-US" w:bidi="en-US"/>
      </w:rPr>
    </w:lvl>
  </w:abstractNum>
  <w:abstractNum w:abstractNumId="39" w15:restartNumberingAfterBreak="0">
    <w:nsid w:val="701648D6"/>
    <w:multiLevelType w:val="multilevel"/>
    <w:tmpl w:val="E6864A5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A822C2"/>
    <w:multiLevelType w:val="hybridMultilevel"/>
    <w:tmpl w:val="5E1E1180"/>
    <w:lvl w:ilvl="0" w:tplc="D00E6878">
      <w:numFmt w:val="bullet"/>
      <w:lvlText w:val=""/>
      <w:lvlJc w:val="left"/>
      <w:pPr>
        <w:ind w:left="606" w:hanging="284"/>
      </w:pPr>
      <w:rPr>
        <w:rFonts w:hint="default" w:ascii="Wingdings" w:hAnsi="Wingdings" w:eastAsia="Wingdings" w:cs="Wingdings"/>
        <w:w w:val="100"/>
        <w:sz w:val="22"/>
        <w:szCs w:val="22"/>
        <w:lang w:val="en-US" w:eastAsia="en-US" w:bidi="en-US"/>
      </w:rPr>
    </w:lvl>
    <w:lvl w:ilvl="1" w:tplc="534C2318">
      <w:numFmt w:val="bullet"/>
      <w:lvlText w:val="•"/>
      <w:lvlJc w:val="left"/>
      <w:pPr>
        <w:ind w:left="1222" w:hanging="284"/>
      </w:pPr>
      <w:rPr>
        <w:rFonts w:hint="default"/>
        <w:lang w:val="en-US" w:eastAsia="en-US" w:bidi="en-US"/>
      </w:rPr>
    </w:lvl>
    <w:lvl w:ilvl="2" w:tplc="CF6AA1C6">
      <w:numFmt w:val="bullet"/>
      <w:lvlText w:val="•"/>
      <w:lvlJc w:val="left"/>
      <w:pPr>
        <w:ind w:left="1845" w:hanging="284"/>
      </w:pPr>
      <w:rPr>
        <w:rFonts w:hint="default"/>
        <w:lang w:val="en-US" w:eastAsia="en-US" w:bidi="en-US"/>
      </w:rPr>
    </w:lvl>
    <w:lvl w:ilvl="3" w:tplc="D5D4C0D8">
      <w:numFmt w:val="bullet"/>
      <w:lvlText w:val="•"/>
      <w:lvlJc w:val="left"/>
      <w:pPr>
        <w:ind w:left="2468" w:hanging="284"/>
      </w:pPr>
      <w:rPr>
        <w:rFonts w:hint="default"/>
        <w:lang w:val="en-US" w:eastAsia="en-US" w:bidi="en-US"/>
      </w:rPr>
    </w:lvl>
    <w:lvl w:ilvl="4" w:tplc="BD109B9C">
      <w:numFmt w:val="bullet"/>
      <w:lvlText w:val="•"/>
      <w:lvlJc w:val="left"/>
      <w:pPr>
        <w:ind w:left="3090" w:hanging="284"/>
      </w:pPr>
      <w:rPr>
        <w:rFonts w:hint="default"/>
        <w:lang w:val="en-US" w:eastAsia="en-US" w:bidi="en-US"/>
      </w:rPr>
    </w:lvl>
    <w:lvl w:ilvl="5" w:tplc="56F0D0B6">
      <w:numFmt w:val="bullet"/>
      <w:lvlText w:val="•"/>
      <w:lvlJc w:val="left"/>
      <w:pPr>
        <w:ind w:left="3713" w:hanging="284"/>
      </w:pPr>
      <w:rPr>
        <w:rFonts w:hint="default"/>
        <w:lang w:val="en-US" w:eastAsia="en-US" w:bidi="en-US"/>
      </w:rPr>
    </w:lvl>
    <w:lvl w:ilvl="6" w:tplc="5BEE5518">
      <w:numFmt w:val="bullet"/>
      <w:lvlText w:val="•"/>
      <w:lvlJc w:val="left"/>
      <w:pPr>
        <w:ind w:left="4336" w:hanging="284"/>
      </w:pPr>
      <w:rPr>
        <w:rFonts w:hint="default"/>
        <w:lang w:val="en-US" w:eastAsia="en-US" w:bidi="en-US"/>
      </w:rPr>
    </w:lvl>
    <w:lvl w:ilvl="7" w:tplc="D612E740">
      <w:numFmt w:val="bullet"/>
      <w:lvlText w:val="•"/>
      <w:lvlJc w:val="left"/>
      <w:pPr>
        <w:ind w:left="4958" w:hanging="284"/>
      </w:pPr>
      <w:rPr>
        <w:rFonts w:hint="default"/>
        <w:lang w:val="en-US" w:eastAsia="en-US" w:bidi="en-US"/>
      </w:rPr>
    </w:lvl>
    <w:lvl w:ilvl="8" w:tplc="002E5F24">
      <w:numFmt w:val="bullet"/>
      <w:lvlText w:val="•"/>
      <w:lvlJc w:val="left"/>
      <w:pPr>
        <w:ind w:left="5581" w:hanging="284"/>
      </w:pPr>
      <w:rPr>
        <w:rFonts w:hint="default"/>
        <w:lang w:val="en-US" w:eastAsia="en-US" w:bidi="en-US"/>
      </w:rPr>
    </w:lvl>
  </w:abstractNum>
  <w:abstractNum w:abstractNumId="41" w15:restartNumberingAfterBreak="0">
    <w:nsid w:val="70A87226"/>
    <w:multiLevelType w:val="hybridMultilevel"/>
    <w:tmpl w:val="3262F6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B22B84"/>
    <w:multiLevelType w:val="hybridMultilevel"/>
    <w:tmpl w:val="41582DFC"/>
    <w:lvl w:ilvl="0" w:tplc="A7AA8F42">
      <w:numFmt w:val="bullet"/>
      <w:lvlText w:val=""/>
      <w:lvlJc w:val="left"/>
      <w:pPr>
        <w:ind w:left="606" w:hanging="284"/>
      </w:pPr>
      <w:rPr>
        <w:rFonts w:hint="default" w:ascii="Wingdings" w:hAnsi="Wingdings" w:eastAsia="Wingdings" w:cs="Wingdings"/>
        <w:w w:val="100"/>
        <w:sz w:val="22"/>
        <w:szCs w:val="22"/>
        <w:lang w:val="en-US" w:eastAsia="en-US" w:bidi="en-US"/>
      </w:rPr>
    </w:lvl>
    <w:lvl w:ilvl="1" w:tplc="65889506">
      <w:numFmt w:val="bullet"/>
      <w:lvlText w:val="•"/>
      <w:lvlJc w:val="left"/>
      <w:pPr>
        <w:ind w:left="1222" w:hanging="284"/>
      </w:pPr>
      <w:rPr>
        <w:rFonts w:hint="default"/>
        <w:lang w:val="en-US" w:eastAsia="en-US" w:bidi="en-US"/>
      </w:rPr>
    </w:lvl>
    <w:lvl w:ilvl="2" w:tplc="840E8FB8">
      <w:numFmt w:val="bullet"/>
      <w:lvlText w:val="•"/>
      <w:lvlJc w:val="left"/>
      <w:pPr>
        <w:ind w:left="1845" w:hanging="284"/>
      </w:pPr>
      <w:rPr>
        <w:rFonts w:hint="default"/>
        <w:lang w:val="en-US" w:eastAsia="en-US" w:bidi="en-US"/>
      </w:rPr>
    </w:lvl>
    <w:lvl w:ilvl="3" w:tplc="E9F06072">
      <w:numFmt w:val="bullet"/>
      <w:lvlText w:val="•"/>
      <w:lvlJc w:val="left"/>
      <w:pPr>
        <w:ind w:left="2468" w:hanging="284"/>
      </w:pPr>
      <w:rPr>
        <w:rFonts w:hint="default"/>
        <w:lang w:val="en-US" w:eastAsia="en-US" w:bidi="en-US"/>
      </w:rPr>
    </w:lvl>
    <w:lvl w:ilvl="4" w:tplc="638EC2A8">
      <w:numFmt w:val="bullet"/>
      <w:lvlText w:val="•"/>
      <w:lvlJc w:val="left"/>
      <w:pPr>
        <w:ind w:left="3090" w:hanging="284"/>
      </w:pPr>
      <w:rPr>
        <w:rFonts w:hint="default"/>
        <w:lang w:val="en-US" w:eastAsia="en-US" w:bidi="en-US"/>
      </w:rPr>
    </w:lvl>
    <w:lvl w:ilvl="5" w:tplc="40706A90">
      <w:numFmt w:val="bullet"/>
      <w:lvlText w:val="•"/>
      <w:lvlJc w:val="left"/>
      <w:pPr>
        <w:ind w:left="3713" w:hanging="284"/>
      </w:pPr>
      <w:rPr>
        <w:rFonts w:hint="default"/>
        <w:lang w:val="en-US" w:eastAsia="en-US" w:bidi="en-US"/>
      </w:rPr>
    </w:lvl>
    <w:lvl w:ilvl="6" w:tplc="AC6E809E">
      <w:numFmt w:val="bullet"/>
      <w:lvlText w:val="•"/>
      <w:lvlJc w:val="left"/>
      <w:pPr>
        <w:ind w:left="4336" w:hanging="284"/>
      </w:pPr>
      <w:rPr>
        <w:rFonts w:hint="default"/>
        <w:lang w:val="en-US" w:eastAsia="en-US" w:bidi="en-US"/>
      </w:rPr>
    </w:lvl>
    <w:lvl w:ilvl="7" w:tplc="9ED25298">
      <w:numFmt w:val="bullet"/>
      <w:lvlText w:val="•"/>
      <w:lvlJc w:val="left"/>
      <w:pPr>
        <w:ind w:left="4958" w:hanging="284"/>
      </w:pPr>
      <w:rPr>
        <w:rFonts w:hint="default"/>
        <w:lang w:val="en-US" w:eastAsia="en-US" w:bidi="en-US"/>
      </w:rPr>
    </w:lvl>
    <w:lvl w:ilvl="8" w:tplc="12965AD0">
      <w:numFmt w:val="bullet"/>
      <w:lvlText w:val="•"/>
      <w:lvlJc w:val="left"/>
      <w:pPr>
        <w:ind w:left="5581" w:hanging="284"/>
      </w:pPr>
      <w:rPr>
        <w:rFonts w:hint="default"/>
        <w:lang w:val="en-US" w:eastAsia="en-US" w:bidi="en-US"/>
      </w:rPr>
    </w:lvl>
  </w:abstractNum>
  <w:abstractNum w:abstractNumId="43" w15:restartNumberingAfterBreak="0">
    <w:nsid w:val="716C1778"/>
    <w:multiLevelType w:val="hybridMultilevel"/>
    <w:tmpl w:val="33FA87DE"/>
    <w:lvl w:ilvl="0" w:tplc="B7362CDE">
      <w:numFmt w:val="bullet"/>
      <w:lvlText w:val=""/>
      <w:lvlJc w:val="left"/>
      <w:pPr>
        <w:ind w:left="825" w:hanging="360"/>
      </w:pPr>
      <w:rPr>
        <w:rFonts w:hint="default" w:ascii="Wingdings" w:hAnsi="Wingdings" w:eastAsia="Wingdings" w:cs="Wingdings"/>
        <w:w w:val="100"/>
        <w:sz w:val="22"/>
        <w:szCs w:val="22"/>
        <w:lang w:val="en-US" w:eastAsia="en-US" w:bidi="ar-SA"/>
      </w:rPr>
    </w:lvl>
    <w:lvl w:ilvl="1" w:tplc="B6B24EA8">
      <w:numFmt w:val="bullet"/>
      <w:lvlText w:val="•"/>
      <w:lvlJc w:val="left"/>
      <w:pPr>
        <w:ind w:left="1435" w:hanging="360"/>
      </w:pPr>
      <w:rPr>
        <w:rFonts w:hint="default"/>
        <w:lang w:val="en-US" w:eastAsia="en-US" w:bidi="ar-SA"/>
      </w:rPr>
    </w:lvl>
    <w:lvl w:ilvl="2" w:tplc="0CAC8D28">
      <w:numFmt w:val="bullet"/>
      <w:lvlText w:val="•"/>
      <w:lvlJc w:val="left"/>
      <w:pPr>
        <w:ind w:left="2051" w:hanging="360"/>
      </w:pPr>
      <w:rPr>
        <w:rFonts w:hint="default"/>
        <w:lang w:val="en-US" w:eastAsia="en-US" w:bidi="ar-SA"/>
      </w:rPr>
    </w:lvl>
    <w:lvl w:ilvl="3" w:tplc="9C9A52C6">
      <w:numFmt w:val="bullet"/>
      <w:lvlText w:val="•"/>
      <w:lvlJc w:val="left"/>
      <w:pPr>
        <w:ind w:left="2667" w:hanging="360"/>
      </w:pPr>
      <w:rPr>
        <w:rFonts w:hint="default"/>
        <w:lang w:val="en-US" w:eastAsia="en-US" w:bidi="ar-SA"/>
      </w:rPr>
    </w:lvl>
    <w:lvl w:ilvl="4" w:tplc="ECB433F4">
      <w:numFmt w:val="bullet"/>
      <w:lvlText w:val="•"/>
      <w:lvlJc w:val="left"/>
      <w:pPr>
        <w:ind w:left="3283" w:hanging="360"/>
      </w:pPr>
      <w:rPr>
        <w:rFonts w:hint="default"/>
        <w:lang w:val="en-US" w:eastAsia="en-US" w:bidi="ar-SA"/>
      </w:rPr>
    </w:lvl>
    <w:lvl w:ilvl="5" w:tplc="9620B97C">
      <w:numFmt w:val="bullet"/>
      <w:lvlText w:val="•"/>
      <w:lvlJc w:val="left"/>
      <w:pPr>
        <w:ind w:left="3899" w:hanging="360"/>
      </w:pPr>
      <w:rPr>
        <w:rFonts w:hint="default"/>
        <w:lang w:val="en-US" w:eastAsia="en-US" w:bidi="ar-SA"/>
      </w:rPr>
    </w:lvl>
    <w:lvl w:ilvl="6" w:tplc="70AE401E">
      <w:numFmt w:val="bullet"/>
      <w:lvlText w:val="•"/>
      <w:lvlJc w:val="left"/>
      <w:pPr>
        <w:ind w:left="4515" w:hanging="360"/>
      </w:pPr>
      <w:rPr>
        <w:rFonts w:hint="default"/>
        <w:lang w:val="en-US" w:eastAsia="en-US" w:bidi="ar-SA"/>
      </w:rPr>
    </w:lvl>
    <w:lvl w:ilvl="7" w:tplc="444801A6">
      <w:numFmt w:val="bullet"/>
      <w:lvlText w:val="•"/>
      <w:lvlJc w:val="left"/>
      <w:pPr>
        <w:ind w:left="5131" w:hanging="360"/>
      </w:pPr>
      <w:rPr>
        <w:rFonts w:hint="default"/>
        <w:lang w:val="en-US" w:eastAsia="en-US" w:bidi="ar-SA"/>
      </w:rPr>
    </w:lvl>
    <w:lvl w:ilvl="8" w:tplc="979228F8">
      <w:numFmt w:val="bullet"/>
      <w:lvlText w:val="•"/>
      <w:lvlJc w:val="left"/>
      <w:pPr>
        <w:ind w:left="5747" w:hanging="360"/>
      </w:pPr>
      <w:rPr>
        <w:rFonts w:hint="default"/>
        <w:lang w:val="en-US" w:eastAsia="en-US" w:bidi="ar-SA"/>
      </w:rPr>
    </w:lvl>
  </w:abstractNum>
  <w:abstractNum w:abstractNumId="44" w15:restartNumberingAfterBreak="0">
    <w:nsid w:val="71923546"/>
    <w:multiLevelType w:val="hybridMultilevel"/>
    <w:tmpl w:val="32D2128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5" w15:restartNumberingAfterBreak="0">
    <w:nsid w:val="72CD6D59"/>
    <w:multiLevelType w:val="hybridMultilevel"/>
    <w:tmpl w:val="82CAFABA"/>
    <w:lvl w:ilvl="0" w:tplc="769E2CF4">
      <w:numFmt w:val="bullet"/>
      <w:lvlText w:val=""/>
      <w:lvlJc w:val="left"/>
      <w:pPr>
        <w:ind w:left="607" w:hanging="284"/>
      </w:pPr>
      <w:rPr>
        <w:rFonts w:hint="default" w:ascii="Wingdings" w:hAnsi="Wingdings" w:eastAsia="Wingdings" w:cs="Wingdings"/>
        <w:w w:val="100"/>
        <w:sz w:val="22"/>
        <w:szCs w:val="22"/>
        <w:lang w:val="en-US" w:eastAsia="en-US" w:bidi="en-US"/>
      </w:rPr>
    </w:lvl>
    <w:lvl w:ilvl="1" w:tplc="FEF2533A">
      <w:numFmt w:val="bullet"/>
      <w:lvlText w:val="•"/>
      <w:lvlJc w:val="left"/>
      <w:pPr>
        <w:ind w:left="1190" w:hanging="284"/>
      </w:pPr>
      <w:rPr>
        <w:rFonts w:hint="default"/>
        <w:lang w:val="en-US" w:eastAsia="en-US" w:bidi="en-US"/>
      </w:rPr>
    </w:lvl>
    <w:lvl w:ilvl="2" w:tplc="2D58F73A">
      <w:numFmt w:val="bullet"/>
      <w:lvlText w:val="•"/>
      <w:lvlJc w:val="left"/>
      <w:pPr>
        <w:ind w:left="1781" w:hanging="284"/>
      </w:pPr>
      <w:rPr>
        <w:rFonts w:hint="default"/>
        <w:lang w:val="en-US" w:eastAsia="en-US" w:bidi="en-US"/>
      </w:rPr>
    </w:lvl>
    <w:lvl w:ilvl="3" w:tplc="324280DA">
      <w:numFmt w:val="bullet"/>
      <w:lvlText w:val="•"/>
      <w:lvlJc w:val="left"/>
      <w:pPr>
        <w:ind w:left="2372" w:hanging="284"/>
      </w:pPr>
      <w:rPr>
        <w:rFonts w:hint="default"/>
        <w:lang w:val="en-US" w:eastAsia="en-US" w:bidi="en-US"/>
      </w:rPr>
    </w:lvl>
    <w:lvl w:ilvl="4" w:tplc="98186F58">
      <w:numFmt w:val="bullet"/>
      <w:lvlText w:val="•"/>
      <w:lvlJc w:val="left"/>
      <w:pPr>
        <w:ind w:left="2962" w:hanging="284"/>
      </w:pPr>
      <w:rPr>
        <w:rFonts w:hint="default"/>
        <w:lang w:val="en-US" w:eastAsia="en-US" w:bidi="en-US"/>
      </w:rPr>
    </w:lvl>
    <w:lvl w:ilvl="5" w:tplc="1960DC64">
      <w:numFmt w:val="bullet"/>
      <w:lvlText w:val="•"/>
      <w:lvlJc w:val="left"/>
      <w:pPr>
        <w:ind w:left="3553" w:hanging="284"/>
      </w:pPr>
      <w:rPr>
        <w:rFonts w:hint="default"/>
        <w:lang w:val="en-US" w:eastAsia="en-US" w:bidi="en-US"/>
      </w:rPr>
    </w:lvl>
    <w:lvl w:ilvl="6" w:tplc="72C67850">
      <w:numFmt w:val="bullet"/>
      <w:lvlText w:val="•"/>
      <w:lvlJc w:val="left"/>
      <w:pPr>
        <w:ind w:left="4144" w:hanging="284"/>
      </w:pPr>
      <w:rPr>
        <w:rFonts w:hint="default"/>
        <w:lang w:val="en-US" w:eastAsia="en-US" w:bidi="en-US"/>
      </w:rPr>
    </w:lvl>
    <w:lvl w:ilvl="7" w:tplc="36525842">
      <w:numFmt w:val="bullet"/>
      <w:lvlText w:val="•"/>
      <w:lvlJc w:val="left"/>
      <w:pPr>
        <w:ind w:left="4734" w:hanging="284"/>
      </w:pPr>
      <w:rPr>
        <w:rFonts w:hint="default"/>
        <w:lang w:val="en-US" w:eastAsia="en-US" w:bidi="en-US"/>
      </w:rPr>
    </w:lvl>
    <w:lvl w:ilvl="8" w:tplc="45B6C9D8">
      <w:numFmt w:val="bullet"/>
      <w:lvlText w:val="•"/>
      <w:lvlJc w:val="left"/>
      <w:pPr>
        <w:ind w:left="5325" w:hanging="284"/>
      </w:pPr>
      <w:rPr>
        <w:rFonts w:hint="default"/>
        <w:lang w:val="en-US" w:eastAsia="en-US" w:bidi="en-US"/>
      </w:rPr>
    </w:lvl>
  </w:abstractNum>
  <w:abstractNum w:abstractNumId="46" w15:restartNumberingAfterBreak="0">
    <w:nsid w:val="73F25134"/>
    <w:multiLevelType w:val="multilevel"/>
    <w:tmpl w:val="0122C008"/>
    <w:lvl w:ilvl="0">
      <w:start w:val="6"/>
      <w:numFmt w:val="decimal"/>
      <w:lvlText w:val="%1"/>
      <w:lvlJc w:val="left"/>
      <w:pPr>
        <w:ind w:left="107" w:hanging="370"/>
      </w:pPr>
      <w:rPr>
        <w:rFonts w:hint="default"/>
        <w:lang w:val="en-US" w:eastAsia="en-US" w:bidi="en-US"/>
      </w:rPr>
    </w:lvl>
    <w:lvl w:ilvl="1">
      <w:start w:val="2"/>
      <w:numFmt w:val="decimal"/>
      <w:lvlText w:val="%1.%2"/>
      <w:lvlJc w:val="left"/>
      <w:pPr>
        <w:ind w:left="107" w:hanging="370"/>
      </w:pPr>
      <w:rPr>
        <w:rFonts w:hint="default" w:ascii="Arial" w:hAnsi="Arial" w:eastAsia="Arial" w:cs="Arial"/>
        <w:spacing w:val="-1"/>
        <w:w w:val="100"/>
        <w:sz w:val="22"/>
        <w:szCs w:val="22"/>
        <w:lang w:val="en-US" w:eastAsia="en-US" w:bidi="en-US"/>
      </w:rPr>
    </w:lvl>
    <w:lvl w:ilvl="2">
      <w:start w:val="1"/>
      <w:numFmt w:val="decimal"/>
      <w:lvlText w:val="%1.%2.%3"/>
      <w:lvlJc w:val="left"/>
      <w:pPr>
        <w:ind w:left="107" w:hanging="583"/>
      </w:pPr>
      <w:rPr>
        <w:rFonts w:hint="default" w:ascii="Arial" w:hAnsi="Arial" w:eastAsia="Arial" w:cs="Arial"/>
        <w:w w:val="100"/>
        <w:sz w:val="22"/>
        <w:szCs w:val="22"/>
        <w:lang w:val="en-US" w:eastAsia="en-US" w:bidi="en-US"/>
      </w:rPr>
    </w:lvl>
    <w:lvl w:ilvl="3">
      <w:numFmt w:val="bullet"/>
      <w:lvlText w:val="•"/>
      <w:lvlJc w:val="left"/>
      <w:pPr>
        <w:ind w:left="1554" w:hanging="583"/>
      </w:pPr>
      <w:rPr>
        <w:rFonts w:hint="default"/>
        <w:lang w:val="en-US" w:eastAsia="en-US" w:bidi="en-US"/>
      </w:rPr>
    </w:lvl>
    <w:lvl w:ilvl="4">
      <w:numFmt w:val="bullet"/>
      <w:lvlText w:val="•"/>
      <w:lvlJc w:val="left"/>
      <w:pPr>
        <w:ind w:left="2039" w:hanging="583"/>
      </w:pPr>
      <w:rPr>
        <w:rFonts w:hint="default"/>
        <w:lang w:val="en-US" w:eastAsia="en-US" w:bidi="en-US"/>
      </w:rPr>
    </w:lvl>
    <w:lvl w:ilvl="5">
      <w:numFmt w:val="bullet"/>
      <w:lvlText w:val="•"/>
      <w:lvlJc w:val="left"/>
      <w:pPr>
        <w:ind w:left="2524" w:hanging="583"/>
      </w:pPr>
      <w:rPr>
        <w:rFonts w:hint="default"/>
        <w:lang w:val="en-US" w:eastAsia="en-US" w:bidi="en-US"/>
      </w:rPr>
    </w:lvl>
    <w:lvl w:ilvl="6">
      <w:numFmt w:val="bullet"/>
      <w:lvlText w:val="•"/>
      <w:lvlJc w:val="left"/>
      <w:pPr>
        <w:ind w:left="3009" w:hanging="583"/>
      </w:pPr>
      <w:rPr>
        <w:rFonts w:hint="default"/>
        <w:lang w:val="en-US" w:eastAsia="en-US" w:bidi="en-US"/>
      </w:rPr>
    </w:lvl>
    <w:lvl w:ilvl="7">
      <w:numFmt w:val="bullet"/>
      <w:lvlText w:val="•"/>
      <w:lvlJc w:val="left"/>
      <w:pPr>
        <w:ind w:left="3494" w:hanging="583"/>
      </w:pPr>
      <w:rPr>
        <w:rFonts w:hint="default"/>
        <w:lang w:val="en-US" w:eastAsia="en-US" w:bidi="en-US"/>
      </w:rPr>
    </w:lvl>
    <w:lvl w:ilvl="8">
      <w:numFmt w:val="bullet"/>
      <w:lvlText w:val="•"/>
      <w:lvlJc w:val="left"/>
      <w:pPr>
        <w:ind w:left="3979" w:hanging="583"/>
      </w:pPr>
      <w:rPr>
        <w:rFonts w:hint="default"/>
        <w:lang w:val="en-US" w:eastAsia="en-US" w:bidi="en-US"/>
      </w:rPr>
    </w:lvl>
  </w:abstractNum>
  <w:abstractNum w:abstractNumId="47" w15:restartNumberingAfterBreak="0">
    <w:nsid w:val="76D05CF8"/>
    <w:multiLevelType w:val="hybridMultilevel"/>
    <w:tmpl w:val="17FEF308"/>
    <w:lvl w:ilvl="0" w:tplc="969681C6">
      <w:start w:val="4"/>
      <w:numFmt w:val="bullet"/>
      <w:lvlText w:val="-"/>
      <w:lvlJc w:val="left"/>
      <w:pPr>
        <w:ind w:left="859" w:hanging="360"/>
      </w:pPr>
      <w:rPr>
        <w:rFonts w:hint="default" w:ascii="Arial" w:hAnsi="Arial" w:cs="Arial" w:eastAsiaTheme="minorHAnsi"/>
      </w:rPr>
    </w:lvl>
    <w:lvl w:ilvl="1" w:tplc="34090003">
      <w:start w:val="1"/>
      <w:numFmt w:val="bullet"/>
      <w:lvlText w:val="o"/>
      <w:lvlJc w:val="left"/>
      <w:pPr>
        <w:ind w:left="1579" w:hanging="360"/>
      </w:pPr>
      <w:rPr>
        <w:rFonts w:hint="default" w:ascii="Courier New" w:hAnsi="Courier New" w:cs="Courier New"/>
      </w:rPr>
    </w:lvl>
    <w:lvl w:ilvl="2" w:tplc="34090005" w:tentative="1">
      <w:start w:val="1"/>
      <w:numFmt w:val="bullet"/>
      <w:lvlText w:val=""/>
      <w:lvlJc w:val="left"/>
      <w:pPr>
        <w:ind w:left="2299" w:hanging="360"/>
      </w:pPr>
      <w:rPr>
        <w:rFonts w:hint="default" w:ascii="Wingdings" w:hAnsi="Wingdings"/>
      </w:rPr>
    </w:lvl>
    <w:lvl w:ilvl="3" w:tplc="34090001" w:tentative="1">
      <w:start w:val="1"/>
      <w:numFmt w:val="bullet"/>
      <w:lvlText w:val=""/>
      <w:lvlJc w:val="left"/>
      <w:pPr>
        <w:ind w:left="3019" w:hanging="360"/>
      </w:pPr>
      <w:rPr>
        <w:rFonts w:hint="default" w:ascii="Symbol" w:hAnsi="Symbol"/>
      </w:rPr>
    </w:lvl>
    <w:lvl w:ilvl="4" w:tplc="34090003" w:tentative="1">
      <w:start w:val="1"/>
      <w:numFmt w:val="bullet"/>
      <w:lvlText w:val="o"/>
      <w:lvlJc w:val="left"/>
      <w:pPr>
        <w:ind w:left="3739" w:hanging="360"/>
      </w:pPr>
      <w:rPr>
        <w:rFonts w:hint="default" w:ascii="Courier New" w:hAnsi="Courier New" w:cs="Courier New"/>
      </w:rPr>
    </w:lvl>
    <w:lvl w:ilvl="5" w:tplc="34090005" w:tentative="1">
      <w:start w:val="1"/>
      <w:numFmt w:val="bullet"/>
      <w:lvlText w:val=""/>
      <w:lvlJc w:val="left"/>
      <w:pPr>
        <w:ind w:left="4459" w:hanging="360"/>
      </w:pPr>
      <w:rPr>
        <w:rFonts w:hint="default" w:ascii="Wingdings" w:hAnsi="Wingdings"/>
      </w:rPr>
    </w:lvl>
    <w:lvl w:ilvl="6" w:tplc="34090001" w:tentative="1">
      <w:start w:val="1"/>
      <w:numFmt w:val="bullet"/>
      <w:lvlText w:val=""/>
      <w:lvlJc w:val="left"/>
      <w:pPr>
        <w:ind w:left="5179" w:hanging="360"/>
      </w:pPr>
      <w:rPr>
        <w:rFonts w:hint="default" w:ascii="Symbol" w:hAnsi="Symbol"/>
      </w:rPr>
    </w:lvl>
    <w:lvl w:ilvl="7" w:tplc="34090003" w:tentative="1">
      <w:start w:val="1"/>
      <w:numFmt w:val="bullet"/>
      <w:lvlText w:val="o"/>
      <w:lvlJc w:val="left"/>
      <w:pPr>
        <w:ind w:left="5899" w:hanging="360"/>
      </w:pPr>
      <w:rPr>
        <w:rFonts w:hint="default" w:ascii="Courier New" w:hAnsi="Courier New" w:cs="Courier New"/>
      </w:rPr>
    </w:lvl>
    <w:lvl w:ilvl="8" w:tplc="34090005" w:tentative="1">
      <w:start w:val="1"/>
      <w:numFmt w:val="bullet"/>
      <w:lvlText w:val=""/>
      <w:lvlJc w:val="left"/>
      <w:pPr>
        <w:ind w:left="6619" w:hanging="360"/>
      </w:pPr>
      <w:rPr>
        <w:rFonts w:hint="default" w:ascii="Wingdings" w:hAnsi="Wingdings"/>
      </w:rPr>
    </w:lvl>
  </w:abstractNum>
  <w:abstractNum w:abstractNumId="48" w15:restartNumberingAfterBreak="0">
    <w:nsid w:val="79655894"/>
    <w:multiLevelType w:val="multilevel"/>
    <w:tmpl w:val="B830976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9" w15:restartNumberingAfterBreak="0">
    <w:nsid w:val="7A684642"/>
    <w:multiLevelType w:val="hybridMultilevel"/>
    <w:tmpl w:val="08E6B4A8"/>
    <w:lvl w:ilvl="0" w:tplc="34090001">
      <w:start w:val="1"/>
      <w:numFmt w:val="bullet"/>
      <w:lvlText w:val=""/>
      <w:lvlJc w:val="left"/>
      <w:pPr>
        <w:ind w:left="1080" w:hanging="360"/>
      </w:pPr>
      <w:rPr>
        <w:rFonts w:hint="default" w:ascii="Symbol" w:hAnsi="Symbol"/>
      </w:rPr>
    </w:lvl>
    <w:lvl w:ilvl="1" w:tplc="34090003" w:tentative="1">
      <w:start w:val="1"/>
      <w:numFmt w:val="bullet"/>
      <w:lvlText w:val="o"/>
      <w:lvlJc w:val="left"/>
      <w:pPr>
        <w:ind w:left="1800" w:hanging="360"/>
      </w:pPr>
      <w:rPr>
        <w:rFonts w:hint="default" w:ascii="Courier New" w:hAnsi="Courier New" w:cs="Courier New"/>
      </w:rPr>
    </w:lvl>
    <w:lvl w:ilvl="2" w:tplc="34090005" w:tentative="1">
      <w:start w:val="1"/>
      <w:numFmt w:val="bullet"/>
      <w:lvlText w:val=""/>
      <w:lvlJc w:val="left"/>
      <w:pPr>
        <w:ind w:left="2520" w:hanging="360"/>
      </w:pPr>
      <w:rPr>
        <w:rFonts w:hint="default" w:ascii="Wingdings" w:hAnsi="Wingdings"/>
      </w:rPr>
    </w:lvl>
    <w:lvl w:ilvl="3" w:tplc="34090001" w:tentative="1">
      <w:start w:val="1"/>
      <w:numFmt w:val="bullet"/>
      <w:lvlText w:val=""/>
      <w:lvlJc w:val="left"/>
      <w:pPr>
        <w:ind w:left="3240" w:hanging="360"/>
      </w:pPr>
      <w:rPr>
        <w:rFonts w:hint="default" w:ascii="Symbol" w:hAnsi="Symbol"/>
      </w:rPr>
    </w:lvl>
    <w:lvl w:ilvl="4" w:tplc="34090003" w:tentative="1">
      <w:start w:val="1"/>
      <w:numFmt w:val="bullet"/>
      <w:lvlText w:val="o"/>
      <w:lvlJc w:val="left"/>
      <w:pPr>
        <w:ind w:left="3960" w:hanging="360"/>
      </w:pPr>
      <w:rPr>
        <w:rFonts w:hint="default" w:ascii="Courier New" w:hAnsi="Courier New" w:cs="Courier New"/>
      </w:rPr>
    </w:lvl>
    <w:lvl w:ilvl="5" w:tplc="34090005" w:tentative="1">
      <w:start w:val="1"/>
      <w:numFmt w:val="bullet"/>
      <w:lvlText w:val=""/>
      <w:lvlJc w:val="left"/>
      <w:pPr>
        <w:ind w:left="4680" w:hanging="360"/>
      </w:pPr>
      <w:rPr>
        <w:rFonts w:hint="default" w:ascii="Wingdings" w:hAnsi="Wingdings"/>
      </w:rPr>
    </w:lvl>
    <w:lvl w:ilvl="6" w:tplc="34090001" w:tentative="1">
      <w:start w:val="1"/>
      <w:numFmt w:val="bullet"/>
      <w:lvlText w:val=""/>
      <w:lvlJc w:val="left"/>
      <w:pPr>
        <w:ind w:left="5400" w:hanging="360"/>
      </w:pPr>
      <w:rPr>
        <w:rFonts w:hint="default" w:ascii="Symbol" w:hAnsi="Symbol"/>
      </w:rPr>
    </w:lvl>
    <w:lvl w:ilvl="7" w:tplc="34090003" w:tentative="1">
      <w:start w:val="1"/>
      <w:numFmt w:val="bullet"/>
      <w:lvlText w:val="o"/>
      <w:lvlJc w:val="left"/>
      <w:pPr>
        <w:ind w:left="6120" w:hanging="360"/>
      </w:pPr>
      <w:rPr>
        <w:rFonts w:hint="default" w:ascii="Courier New" w:hAnsi="Courier New" w:cs="Courier New"/>
      </w:rPr>
    </w:lvl>
    <w:lvl w:ilvl="8" w:tplc="34090005" w:tentative="1">
      <w:start w:val="1"/>
      <w:numFmt w:val="bullet"/>
      <w:lvlText w:val=""/>
      <w:lvlJc w:val="left"/>
      <w:pPr>
        <w:ind w:left="6840" w:hanging="360"/>
      </w:pPr>
      <w:rPr>
        <w:rFonts w:hint="default" w:ascii="Wingdings" w:hAnsi="Wingdings"/>
      </w:rPr>
    </w:lvl>
  </w:abstractNum>
  <w:num w:numId="1">
    <w:abstractNumId w:val="34"/>
  </w:num>
  <w:num w:numId="2">
    <w:abstractNumId w:val="22"/>
  </w:num>
  <w:num w:numId="3">
    <w:abstractNumId w:val="49"/>
  </w:num>
  <w:num w:numId="4">
    <w:abstractNumId w:val="44"/>
  </w:num>
  <w:num w:numId="5">
    <w:abstractNumId w:val="1"/>
  </w:num>
  <w:num w:numId="6">
    <w:abstractNumId w:val="47"/>
  </w:num>
  <w:num w:numId="7">
    <w:abstractNumId w:val="41"/>
  </w:num>
  <w:num w:numId="8">
    <w:abstractNumId w:val="26"/>
  </w:num>
  <w:num w:numId="9">
    <w:abstractNumId w:val="0"/>
  </w:num>
  <w:num w:numId="10">
    <w:abstractNumId w:val="36"/>
  </w:num>
  <w:num w:numId="11">
    <w:abstractNumId w:val="14"/>
  </w:num>
  <w:num w:numId="12">
    <w:abstractNumId w:val="27"/>
  </w:num>
  <w:num w:numId="13">
    <w:abstractNumId w:val="2"/>
  </w:num>
  <w:num w:numId="14">
    <w:abstractNumId w:val="43"/>
  </w:num>
  <w:num w:numId="15">
    <w:abstractNumId w:val="35"/>
  </w:num>
  <w:num w:numId="16">
    <w:abstractNumId w:val="28"/>
  </w:num>
  <w:num w:numId="17">
    <w:abstractNumId w:val="37"/>
  </w:num>
  <w:num w:numId="18">
    <w:abstractNumId w:val="13"/>
  </w:num>
  <w:num w:numId="19">
    <w:abstractNumId w:val="9"/>
  </w:num>
  <w:num w:numId="20">
    <w:abstractNumId w:val="29"/>
  </w:num>
  <w:num w:numId="21">
    <w:abstractNumId w:val="3"/>
  </w:num>
  <w:num w:numId="22">
    <w:abstractNumId w:val="39"/>
  </w:num>
  <w:num w:numId="23">
    <w:abstractNumId w:val="7"/>
  </w:num>
  <w:num w:numId="24">
    <w:abstractNumId w:val="10"/>
  </w:num>
  <w:num w:numId="25">
    <w:abstractNumId w:val="8"/>
  </w:num>
  <w:num w:numId="26">
    <w:abstractNumId w:val="48"/>
  </w:num>
  <w:num w:numId="27">
    <w:abstractNumId w:val="5"/>
  </w:num>
  <w:num w:numId="28">
    <w:abstractNumId w:val="20"/>
  </w:num>
  <w:num w:numId="29">
    <w:abstractNumId w:val="4"/>
  </w:num>
  <w:num w:numId="30">
    <w:abstractNumId w:val="31"/>
  </w:num>
  <w:num w:numId="31">
    <w:abstractNumId w:val="17"/>
  </w:num>
  <w:num w:numId="32">
    <w:abstractNumId w:val="33"/>
  </w:num>
  <w:num w:numId="33">
    <w:abstractNumId w:val="15"/>
  </w:num>
  <w:num w:numId="34">
    <w:abstractNumId w:val="11"/>
  </w:num>
  <w:num w:numId="35">
    <w:abstractNumId w:val="16"/>
  </w:num>
  <w:num w:numId="36">
    <w:abstractNumId w:val="12"/>
  </w:num>
  <w:num w:numId="37">
    <w:abstractNumId w:val="24"/>
  </w:num>
  <w:num w:numId="38">
    <w:abstractNumId w:val="25"/>
  </w:num>
  <w:num w:numId="39">
    <w:abstractNumId w:val="23"/>
  </w:num>
  <w:num w:numId="40">
    <w:abstractNumId w:val="19"/>
  </w:num>
  <w:num w:numId="41">
    <w:abstractNumId w:val="42"/>
  </w:num>
  <w:num w:numId="42">
    <w:abstractNumId w:val="18"/>
  </w:num>
  <w:num w:numId="43">
    <w:abstractNumId w:val="21"/>
  </w:num>
  <w:num w:numId="44">
    <w:abstractNumId w:val="30"/>
  </w:num>
  <w:num w:numId="45">
    <w:abstractNumId w:val="32"/>
  </w:num>
  <w:num w:numId="46">
    <w:abstractNumId w:val="40"/>
  </w:num>
  <w:num w:numId="47">
    <w:abstractNumId w:val="38"/>
  </w:num>
  <w:num w:numId="48">
    <w:abstractNumId w:val="6"/>
  </w:num>
  <w:num w:numId="49">
    <w:abstractNumId w:val="46"/>
  </w:num>
  <w:num w:numId="50">
    <w:abstractNumId w:val="45"/>
  </w:num>
  <w:numIdMacAtCleanup w:val="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23"/>
    <w:rsid w:val="00023342"/>
    <w:rsid w:val="00042035"/>
    <w:rsid w:val="000525B1"/>
    <w:rsid w:val="0006156D"/>
    <w:rsid w:val="00062370"/>
    <w:rsid w:val="000A23AC"/>
    <w:rsid w:val="000B2C94"/>
    <w:rsid w:val="000C531E"/>
    <w:rsid w:val="000D0425"/>
    <w:rsid w:val="000D682E"/>
    <w:rsid w:val="000D75CB"/>
    <w:rsid w:val="000E386C"/>
    <w:rsid w:val="000E60D4"/>
    <w:rsid w:val="001051C7"/>
    <w:rsid w:val="001250CE"/>
    <w:rsid w:val="0016580B"/>
    <w:rsid w:val="00180DAD"/>
    <w:rsid w:val="001823E6"/>
    <w:rsid w:val="0019576D"/>
    <w:rsid w:val="001A5206"/>
    <w:rsid w:val="001C52EE"/>
    <w:rsid w:val="001D1072"/>
    <w:rsid w:val="001D7C51"/>
    <w:rsid w:val="001E3CF4"/>
    <w:rsid w:val="001F7466"/>
    <w:rsid w:val="00200826"/>
    <w:rsid w:val="00223589"/>
    <w:rsid w:val="00240B01"/>
    <w:rsid w:val="002550B6"/>
    <w:rsid w:val="00260B80"/>
    <w:rsid w:val="00264230"/>
    <w:rsid w:val="00267D73"/>
    <w:rsid w:val="00272052"/>
    <w:rsid w:val="00291FE1"/>
    <w:rsid w:val="002928EB"/>
    <w:rsid w:val="002A07D0"/>
    <w:rsid w:val="002A40E3"/>
    <w:rsid w:val="002D102C"/>
    <w:rsid w:val="002E383A"/>
    <w:rsid w:val="002F6EA0"/>
    <w:rsid w:val="00321656"/>
    <w:rsid w:val="003232B2"/>
    <w:rsid w:val="00326465"/>
    <w:rsid w:val="00336EBD"/>
    <w:rsid w:val="003433B9"/>
    <w:rsid w:val="00377AFE"/>
    <w:rsid w:val="00386603"/>
    <w:rsid w:val="003A4F3D"/>
    <w:rsid w:val="003B475C"/>
    <w:rsid w:val="003B4A7A"/>
    <w:rsid w:val="003C2B98"/>
    <w:rsid w:val="003E2992"/>
    <w:rsid w:val="004063F1"/>
    <w:rsid w:val="00412697"/>
    <w:rsid w:val="00435829"/>
    <w:rsid w:val="00442757"/>
    <w:rsid w:val="00453864"/>
    <w:rsid w:val="00463E45"/>
    <w:rsid w:val="0047501A"/>
    <w:rsid w:val="004937C6"/>
    <w:rsid w:val="004A70B5"/>
    <w:rsid w:val="004C1C60"/>
    <w:rsid w:val="004D133F"/>
    <w:rsid w:val="004D24C6"/>
    <w:rsid w:val="004E4F53"/>
    <w:rsid w:val="004E5246"/>
    <w:rsid w:val="004F21D3"/>
    <w:rsid w:val="0050398B"/>
    <w:rsid w:val="0050576D"/>
    <w:rsid w:val="0050795A"/>
    <w:rsid w:val="005113BE"/>
    <w:rsid w:val="00541B3D"/>
    <w:rsid w:val="00546618"/>
    <w:rsid w:val="005866BB"/>
    <w:rsid w:val="0059207F"/>
    <w:rsid w:val="00593BE5"/>
    <w:rsid w:val="005A0E10"/>
    <w:rsid w:val="005C3917"/>
    <w:rsid w:val="005C54C7"/>
    <w:rsid w:val="005D4F28"/>
    <w:rsid w:val="005E4EF8"/>
    <w:rsid w:val="005F3FAB"/>
    <w:rsid w:val="005F45B3"/>
    <w:rsid w:val="0062285D"/>
    <w:rsid w:val="00624D4E"/>
    <w:rsid w:val="00642F03"/>
    <w:rsid w:val="00645D9B"/>
    <w:rsid w:val="006665D9"/>
    <w:rsid w:val="006737B8"/>
    <w:rsid w:val="006B31DE"/>
    <w:rsid w:val="006D0823"/>
    <w:rsid w:val="007114FF"/>
    <w:rsid w:val="00717540"/>
    <w:rsid w:val="00730BE1"/>
    <w:rsid w:val="0074037E"/>
    <w:rsid w:val="0074544F"/>
    <w:rsid w:val="007533E6"/>
    <w:rsid w:val="0078226B"/>
    <w:rsid w:val="007906ED"/>
    <w:rsid w:val="007946DF"/>
    <w:rsid w:val="007B72D6"/>
    <w:rsid w:val="007D5501"/>
    <w:rsid w:val="007E5139"/>
    <w:rsid w:val="007F155E"/>
    <w:rsid w:val="007F3F31"/>
    <w:rsid w:val="00832E55"/>
    <w:rsid w:val="00841584"/>
    <w:rsid w:val="0084332F"/>
    <w:rsid w:val="00845FA5"/>
    <w:rsid w:val="00846946"/>
    <w:rsid w:val="008611A3"/>
    <w:rsid w:val="00870B36"/>
    <w:rsid w:val="00872FEA"/>
    <w:rsid w:val="0087327F"/>
    <w:rsid w:val="008A28AB"/>
    <w:rsid w:val="008B11AC"/>
    <w:rsid w:val="008B3952"/>
    <w:rsid w:val="008B6A5F"/>
    <w:rsid w:val="008C4D20"/>
    <w:rsid w:val="008C7273"/>
    <w:rsid w:val="008E2DA8"/>
    <w:rsid w:val="008F6326"/>
    <w:rsid w:val="0093203B"/>
    <w:rsid w:val="009365A4"/>
    <w:rsid w:val="00953222"/>
    <w:rsid w:val="00963305"/>
    <w:rsid w:val="00972337"/>
    <w:rsid w:val="00982A93"/>
    <w:rsid w:val="00984C69"/>
    <w:rsid w:val="009A5A2E"/>
    <w:rsid w:val="00A117B9"/>
    <w:rsid w:val="00A16188"/>
    <w:rsid w:val="00A24825"/>
    <w:rsid w:val="00A27916"/>
    <w:rsid w:val="00A27F73"/>
    <w:rsid w:val="00A3518B"/>
    <w:rsid w:val="00A43430"/>
    <w:rsid w:val="00A43F76"/>
    <w:rsid w:val="00A50E0A"/>
    <w:rsid w:val="00A563CF"/>
    <w:rsid w:val="00A57FA7"/>
    <w:rsid w:val="00A76301"/>
    <w:rsid w:val="00A80987"/>
    <w:rsid w:val="00A83541"/>
    <w:rsid w:val="00A97250"/>
    <w:rsid w:val="00AA0394"/>
    <w:rsid w:val="00AB45C1"/>
    <w:rsid w:val="00AC42BB"/>
    <w:rsid w:val="00AE3007"/>
    <w:rsid w:val="00B25CC6"/>
    <w:rsid w:val="00B341F2"/>
    <w:rsid w:val="00B517E9"/>
    <w:rsid w:val="00B55C91"/>
    <w:rsid w:val="00B80B70"/>
    <w:rsid w:val="00B85B38"/>
    <w:rsid w:val="00B9128D"/>
    <w:rsid w:val="00B966FC"/>
    <w:rsid w:val="00BA5771"/>
    <w:rsid w:val="00BA66C4"/>
    <w:rsid w:val="00C01C0C"/>
    <w:rsid w:val="00C25319"/>
    <w:rsid w:val="00C3779F"/>
    <w:rsid w:val="00C71DF0"/>
    <w:rsid w:val="00C753A6"/>
    <w:rsid w:val="00C8003F"/>
    <w:rsid w:val="00C96C2E"/>
    <w:rsid w:val="00C96E01"/>
    <w:rsid w:val="00C97F67"/>
    <w:rsid w:val="00CA7969"/>
    <w:rsid w:val="00CB0E13"/>
    <w:rsid w:val="00CB5788"/>
    <w:rsid w:val="00CE157A"/>
    <w:rsid w:val="00D1652A"/>
    <w:rsid w:val="00D27D6A"/>
    <w:rsid w:val="00D3482E"/>
    <w:rsid w:val="00D84203"/>
    <w:rsid w:val="00DB1236"/>
    <w:rsid w:val="00DB69A1"/>
    <w:rsid w:val="00DC556E"/>
    <w:rsid w:val="00DE116F"/>
    <w:rsid w:val="00DE1906"/>
    <w:rsid w:val="00DF32E8"/>
    <w:rsid w:val="00E01D16"/>
    <w:rsid w:val="00E109D1"/>
    <w:rsid w:val="00E16BB0"/>
    <w:rsid w:val="00E217FF"/>
    <w:rsid w:val="00E25F78"/>
    <w:rsid w:val="00E2691E"/>
    <w:rsid w:val="00E40BE3"/>
    <w:rsid w:val="00E73808"/>
    <w:rsid w:val="00E73932"/>
    <w:rsid w:val="00E772BA"/>
    <w:rsid w:val="00E9051F"/>
    <w:rsid w:val="00EA31E8"/>
    <w:rsid w:val="00EA4013"/>
    <w:rsid w:val="00EB5147"/>
    <w:rsid w:val="00EE1E0D"/>
    <w:rsid w:val="00F172D9"/>
    <w:rsid w:val="00F405C8"/>
    <w:rsid w:val="00F407F5"/>
    <w:rsid w:val="00F53E47"/>
    <w:rsid w:val="00F579C8"/>
    <w:rsid w:val="00F7113A"/>
    <w:rsid w:val="00F7230A"/>
    <w:rsid w:val="00F8628E"/>
    <w:rsid w:val="00F96BAC"/>
    <w:rsid w:val="00FA0C85"/>
    <w:rsid w:val="00FB4D3A"/>
    <w:rsid w:val="00FC3605"/>
    <w:rsid w:val="00FD090E"/>
    <w:rsid w:val="00FD3382"/>
    <w:rsid w:val="00FD7587"/>
    <w:rsid w:val="00FF5F81"/>
    <w:rsid w:val="00FF69E6"/>
    <w:rsid w:val="0A600340"/>
    <w:rsid w:val="156BF109"/>
    <w:rsid w:val="1BE8188C"/>
    <w:rsid w:val="37BE9937"/>
    <w:rsid w:val="422A5FBE"/>
    <w:rsid w:val="46901E9D"/>
    <w:rsid w:val="53F20A3E"/>
    <w:rsid w:val="5BA71E5B"/>
    <w:rsid w:val="5F9723B0"/>
    <w:rsid w:val="638F771D"/>
    <w:rsid w:val="6D3579BE"/>
    <w:rsid w:val="72AC34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FE4C"/>
  <w15:chartTrackingRefBased/>
  <w15:docId w15:val="{5E4FB6D4-E4E6-4479-98F2-C650185DE5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823"/>
  </w:style>
  <w:style w:type="paragraph" w:styleId="Heading3">
    <w:name w:val="heading 3"/>
    <w:basedOn w:val="Normal"/>
    <w:next w:val="Normal"/>
    <w:link w:val="Heading3Char"/>
    <w:uiPriority w:val="9"/>
    <w:unhideWhenUsed/>
    <w:qFormat/>
    <w:rsid w:val="002550B6"/>
    <w:pPr>
      <w:spacing w:before="240" w:after="240" w:line="240" w:lineRule="auto"/>
      <w:ind w:left="603" w:hanging="425"/>
      <w:outlineLvl w:val="2"/>
    </w:pPr>
    <w:rPr>
      <w:rFonts w:ascii="Helvetica Neue" w:hAnsi="Helvetica Neue" w:eastAsia="Helvetica Neue" w:cs="Helvetica Neue"/>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D08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e,lp1,List Paragraph1,List Paragraph11"/>
    <w:basedOn w:val="Normal"/>
    <w:link w:val="ListParagraphChar"/>
    <w:uiPriority w:val="1"/>
    <w:qFormat/>
    <w:rsid w:val="006D0823"/>
    <w:pPr>
      <w:ind w:left="720"/>
      <w:contextualSpacing/>
    </w:pPr>
    <w:rPr>
      <w:lang w:val="en-US"/>
    </w:rPr>
  </w:style>
  <w:style w:type="character" w:styleId="ListParagraphChar" w:customStyle="1">
    <w:name w:val="List Paragraph Char"/>
    <w:aliases w:val="He Char,lp1 Char,List Paragraph1 Char,List Paragraph11 Char"/>
    <w:basedOn w:val="DefaultParagraphFont"/>
    <w:link w:val="ListParagraph"/>
    <w:uiPriority w:val="34"/>
    <w:rsid w:val="006D0823"/>
    <w:rPr>
      <w:lang w:val="en-US"/>
    </w:rPr>
  </w:style>
  <w:style w:type="paragraph" w:styleId="Header">
    <w:name w:val="header"/>
    <w:basedOn w:val="Normal"/>
    <w:link w:val="HeaderChar"/>
    <w:uiPriority w:val="99"/>
    <w:unhideWhenUsed/>
    <w:rsid w:val="006D0823"/>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6D0823"/>
    <w:rPr>
      <w:lang w:val="en-US"/>
    </w:rPr>
  </w:style>
  <w:style w:type="paragraph" w:styleId="Footer">
    <w:name w:val="footer"/>
    <w:basedOn w:val="Normal"/>
    <w:link w:val="FooterChar"/>
    <w:uiPriority w:val="99"/>
    <w:unhideWhenUsed/>
    <w:rsid w:val="006D08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0823"/>
  </w:style>
  <w:style w:type="paragraph" w:styleId="Default" w:customStyle="1">
    <w:name w:val="Default"/>
    <w:rsid w:val="0062285D"/>
    <w:pPr>
      <w:autoSpaceDE w:val="0"/>
      <w:autoSpaceDN w:val="0"/>
      <w:adjustRightInd w:val="0"/>
      <w:spacing w:after="0" w:line="240" w:lineRule="auto"/>
    </w:pPr>
    <w:rPr>
      <w:rFonts w:ascii="Arial" w:hAnsi="Arial" w:cs="Arial"/>
      <w:color w:val="000000"/>
      <w:sz w:val="24"/>
      <w:szCs w:val="24"/>
    </w:rPr>
  </w:style>
  <w:style w:type="paragraph" w:styleId="TableParagraph" w:customStyle="1">
    <w:name w:val="Table Paragraph"/>
    <w:basedOn w:val="Normal"/>
    <w:uiPriority w:val="1"/>
    <w:qFormat/>
    <w:rsid w:val="002F6EA0"/>
    <w:pPr>
      <w:widowControl w:val="0"/>
      <w:autoSpaceDE w:val="0"/>
      <w:autoSpaceDN w:val="0"/>
      <w:spacing w:before="19" w:after="0" w:line="240" w:lineRule="auto"/>
      <w:ind w:left="33"/>
    </w:pPr>
    <w:rPr>
      <w:rFonts w:ascii="Arial" w:hAnsi="Arial" w:eastAsia="Arial" w:cs="Arial"/>
      <w:lang w:val="en-US" w:bidi="en-US"/>
    </w:rPr>
  </w:style>
  <w:style w:type="paragraph" w:styleId="Subtitle">
    <w:name w:val="Subtitle"/>
    <w:basedOn w:val="Normal"/>
    <w:next w:val="Normal"/>
    <w:link w:val="SubtitleChar"/>
    <w:uiPriority w:val="11"/>
    <w:qFormat/>
    <w:rsid w:val="009365A4"/>
    <w:pPr>
      <w:keepNext/>
      <w:keepLines/>
      <w:spacing w:before="360" w:after="80"/>
    </w:pPr>
    <w:rPr>
      <w:rFonts w:ascii="Georgia" w:hAnsi="Georgia" w:eastAsia="Georgia" w:cs="Georgia"/>
      <w:i/>
      <w:color w:val="666666"/>
      <w:sz w:val="48"/>
      <w:szCs w:val="48"/>
    </w:rPr>
  </w:style>
  <w:style w:type="character" w:styleId="SubtitleChar" w:customStyle="1">
    <w:name w:val="Subtitle Char"/>
    <w:basedOn w:val="DefaultParagraphFont"/>
    <w:link w:val="Subtitle"/>
    <w:uiPriority w:val="11"/>
    <w:rsid w:val="009365A4"/>
    <w:rPr>
      <w:rFonts w:ascii="Georgia" w:hAnsi="Georgia" w:eastAsia="Georgia" w:cs="Georgia"/>
      <w:i/>
      <w:color w:val="666666"/>
      <w:sz w:val="48"/>
      <w:szCs w:val="48"/>
    </w:rPr>
  </w:style>
  <w:style w:type="character" w:styleId="Heading3Char" w:customStyle="1">
    <w:name w:val="Heading 3 Char"/>
    <w:basedOn w:val="DefaultParagraphFont"/>
    <w:link w:val="Heading3"/>
    <w:uiPriority w:val="9"/>
    <w:rsid w:val="002550B6"/>
    <w:rPr>
      <w:rFonts w:ascii="Helvetica Neue" w:hAnsi="Helvetica Neue" w:eastAsia="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40">
      <w:bodyDiv w:val="1"/>
      <w:marLeft w:val="0"/>
      <w:marRight w:val="0"/>
      <w:marTop w:val="0"/>
      <w:marBottom w:val="0"/>
      <w:divBdr>
        <w:top w:val="none" w:sz="0" w:space="0" w:color="auto"/>
        <w:left w:val="none" w:sz="0" w:space="0" w:color="auto"/>
        <w:bottom w:val="none" w:sz="0" w:space="0" w:color="auto"/>
        <w:right w:val="none" w:sz="0" w:space="0" w:color="auto"/>
      </w:divBdr>
    </w:div>
    <w:div w:id="420756259">
      <w:bodyDiv w:val="1"/>
      <w:marLeft w:val="0"/>
      <w:marRight w:val="0"/>
      <w:marTop w:val="0"/>
      <w:marBottom w:val="0"/>
      <w:divBdr>
        <w:top w:val="none" w:sz="0" w:space="0" w:color="auto"/>
        <w:left w:val="none" w:sz="0" w:space="0" w:color="auto"/>
        <w:bottom w:val="none" w:sz="0" w:space="0" w:color="auto"/>
        <w:right w:val="none" w:sz="0" w:space="0" w:color="auto"/>
      </w:divBdr>
    </w:div>
    <w:div w:id="544174764">
      <w:bodyDiv w:val="1"/>
      <w:marLeft w:val="0"/>
      <w:marRight w:val="0"/>
      <w:marTop w:val="0"/>
      <w:marBottom w:val="0"/>
      <w:divBdr>
        <w:top w:val="none" w:sz="0" w:space="0" w:color="auto"/>
        <w:left w:val="none" w:sz="0" w:space="0" w:color="auto"/>
        <w:bottom w:val="none" w:sz="0" w:space="0" w:color="auto"/>
        <w:right w:val="none" w:sz="0" w:space="0" w:color="auto"/>
      </w:divBdr>
    </w:div>
    <w:div w:id="5502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ba511f1698be4ee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03167a-6e4a-4e53-91ae-3314b1fc6121}"/>
      </w:docPartPr>
      <w:docPartBody>
        <w:p w14:paraId="2972DB7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39CD-CAB6-40D4-B208-878F02EF1D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Ruselle V. Castronuevo</lastModifiedBy>
  <revision>173</revision>
  <dcterms:created xsi:type="dcterms:W3CDTF">2020-12-07T10:28:00.0000000Z</dcterms:created>
  <dcterms:modified xsi:type="dcterms:W3CDTF">2021-08-04T03:50:56.2115122Z</dcterms:modified>
</coreProperties>
</file>