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2E8ED" w14:textId="77777777" w:rsidR="00F81704" w:rsidRPr="00435BC2" w:rsidRDefault="00F81704" w:rsidP="00F81704">
      <w:pPr>
        <w:pStyle w:val="Default"/>
        <w:jc w:val="center"/>
        <w:rPr>
          <w:rFonts w:ascii="Arial" w:hAnsi="Arial" w:cs="Arial"/>
          <w:b/>
          <w:bCs/>
          <w:color w:val="auto"/>
        </w:rPr>
      </w:pPr>
      <w:r w:rsidRPr="00435BC2">
        <w:rPr>
          <w:rFonts w:ascii="Arial" w:hAnsi="Arial" w:cs="Arial"/>
          <w:b/>
          <w:bCs/>
          <w:color w:val="auto"/>
        </w:rPr>
        <w:t>Republic of the Philippines</w:t>
      </w:r>
    </w:p>
    <w:p w14:paraId="17EECC9A" w14:textId="77777777" w:rsidR="00F81704" w:rsidRPr="00435BC2" w:rsidRDefault="00F81704" w:rsidP="00F81704">
      <w:pPr>
        <w:pStyle w:val="Style36"/>
        <w:spacing w:line="240" w:lineRule="auto"/>
        <w:ind w:left="1325" w:right="1364"/>
        <w:rPr>
          <w:rFonts w:ascii="Arial" w:hAnsi="Arial" w:cs="Arial"/>
          <w:b/>
        </w:rPr>
      </w:pPr>
      <w:r w:rsidRPr="00435BC2">
        <w:rPr>
          <w:rFonts w:ascii="Arial" w:hAnsi="Arial" w:cs="Arial"/>
          <w:b/>
        </w:rPr>
        <w:t>DEPARTMENT OF ENERGY</w:t>
      </w:r>
    </w:p>
    <w:p w14:paraId="3F2BF734" w14:textId="77777777" w:rsidR="00F81704" w:rsidRPr="00435BC2" w:rsidRDefault="00F81704" w:rsidP="00F81704">
      <w:pPr>
        <w:pStyle w:val="Style36"/>
        <w:spacing w:line="240" w:lineRule="auto"/>
        <w:ind w:left="1325" w:right="1364"/>
        <w:rPr>
          <w:rFonts w:ascii="Arial" w:hAnsi="Arial" w:cs="Arial"/>
        </w:rPr>
      </w:pPr>
      <w:r w:rsidRPr="00435BC2">
        <w:rPr>
          <w:rFonts w:ascii="Arial" w:hAnsi="Arial" w:cs="Arial"/>
        </w:rPr>
        <w:t>Energy Center, Rizal Drive corner 34</w:t>
      </w:r>
      <w:r w:rsidRPr="00435BC2">
        <w:rPr>
          <w:rFonts w:ascii="Arial" w:hAnsi="Arial" w:cs="Arial"/>
          <w:vertAlign w:val="superscript"/>
        </w:rPr>
        <w:t>th</w:t>
      </w:r>
      <w:r w:rsidRPr="00435BC2">
        <w:rPr>
          <w:rFonts w:ascii="Arial" w:hAnsi="Arial" w:cs="Arial"/>
        </w:rPr>
        <w:t xml:space="preserve"> Street</w:t>
      </w:r>
    </w:p>
    <w:p w14:paraId="14B755C4" w14:textId="77777777" w:rsidR="00F81704" w:rsidRPr="00435BC2" w:rsidRDefault="00F81704" w:rsidP="00F81704">
      <w:pPr>
        <w:pStyle w:val="Style36"/>
        <w:spacing w:line="240" w:lineRule="auto"/>
        <w:ind w:right="4"/>
        <w:rPr>
          <w:rFonts w:ascii="Arial" w:hAnsi="Arial" w:cs="Arial"/>
        </w:rPr>
      </w:pPr>
      <w:r w:rsidRPr="00435BC2">
        <w:rPr>
          <w:rFonts w:ascii="Arial" w:hAnsi="Arial" w:cs="Arial"/>
        </w:rPr>
        <w:t>Bonifacio Global City, Taguig City</w:t>
      </w:r>
    </w:p>
    <w:p w14:paraId="58620BCE" w14:textId="77777777" w:rsidR="00F81704" w:rsidRPr="00435BC2" w:rsidRDefault="00F81704" w:rsidP="00F81704">
      <w:pPr>
        <w:pStyle w:val="Style36"/>
        <w:spacing w:line="240" w:lineRule="auto"/>
        <w:ind w:left="1325" w:right="1364"/>
        <w:rPr>
          <w:rFonts w:ascii="Arial" w:hAnsi="Arial" w:cs="Arial"/>
        </w:rPr>
      </w:pPr>
      <w:r w:rsidRPr="00435BC2">
        <w:rPr>
          <w:rFonts w:ascii="Arial" w:hAnsi="Arial" w:cs="Arial"/>
        </w:rPr>
        <w:t>Metro Manilla</w:t>
      </w:r>
    </w:p>
    <w:p w14:paraId="24C491B8" w14:textId="77777777" w:rsidR="007A6D5F" w:rsidRDefault="007A6D5F" w:rsidP="007A6D5F">
      <w:pPr>
        <w:pStyle w:val="ListParagraph"/>
        <w:ind w:left="0"/>
        <w:jc w:val="center"/>
        <w:rPr>
          <w:rFonts w:ascii="Arial" w:hAnsi="Arial" w:cs="Arial"/>
          <w:b/>
          <w:sz w:val="24"/>
          <w:szCs w:val="24"/>
        </w:rPr>
      </w:pPr>
    </w:p>
    <w:p w14:paraId="213EEE6B" w14:textId="6F1F359B" w:rsidR="007A6D5F" w:rsidRDefault="007A6D5F" w:rsidP="762FFCB7">
      <w:pPr>
        <w:pStyle w:val="ListParagraph"/>
        <w:ind w:left="0"/>
        <w:jc w:val="center"/>
        <w:rPr>
          <w:rFonts w:ascii="Arial" w:hAnsi="Arial" w:cs="Arial"/>
          <w:b/>
          <w:bCs/>
          <w:sz w:val="24"/>
          <w:szCs w:val="24"/>
        </w:rPr>
      </w:pPr>
      <w:r w:rsidRPr="762FFCB7">
        <w:rPr>
          <w:rFonts w:ascii="Arial" w:hAnsi="Arial" w:cs="Arial"/>
          <w:b/>
          <w:bCs/>
          <w:sz w:val="24"/>
          <w:szCs w:val="24"/>
        </w:rPr>
        <w:t>TERMS OF REFERENCE</w:t>
      </w:r>
    </w:p>
    <w:p w14:paraId="66249AF2" w14:textId="0123F072" w:rsidR="00F81704" w:rsidRPr="006F7703" w:rsidRDefault="00E42DFA" w:rsidP="007A6D5F">
      <w:pPr>
        <w:pStyle w:val="ListParagraph"/>
        <w:ind w:left="0"/>
        <w:jc w:val="center"/>
        <w:rPr>
          <w:rFonts w:ascii="Arial" w:hAnsi="Arial" w:cs="Arial"/>
          <w:b/>
          <w:sz w:val="24"/>
          <w:szCs w:val="24"/>
        </w:rPr>
      </w:pPr>
      <w:r w:rsidRPr="006F7703">
        <w:rPr>
          <w:rFonts w:ascii="Arial" w:hAnsi="Arial" w:cs="Arial"/>
          <w:b/>
          <w:sz w:val="24"/>
          <w:szCs w:val="24"/>
        </w:rPr>
        <w:t>PERFORMANCE BONDS</w:t>
      </w:r>
    </w:p>
    <w:p w14:paraId="25592988" w14:textId="77777777" w:rsidR="00F81704" w:rsidRPr="006F7703" w:rsidRDefault="00F81704" w:rsidP="00F81704">
      <w:pPr>
        <w:pStyle w:val="ListParagraph"/>
        <w:jc w:val="both"/>
        <w:rPr>
          <w:rFonts w:ascii="Arial" w:hAnsi="Arial" w:cs="Arial"/>
          <w:sz w:val="24"/>
          <w:szCs w:val="24"/>
        </w:rPr>
      </w:pPr>
    </w:p>
    <w:p w14:paraId="43BE835E" w14:textId="7EC289AF" w:rsidR="00EE68FF" w:rsidRDefault="00F81704" w:rsidP="00EE68FF">
      <w:pPr>
        <w:jc w:val="both"/>
        <w:rPr>
          <w:rFonts w:ascii="Arial" w:hAnsi="Arial" w:cs="Arial"/>
          <w:sz w:val="24"/>
          <w:szCs w:val="24"/>
        </w:rPr>
      </w:pPr>
      <w:r w:rsidRPr="007A6D5F">
        <w:rPr>
          <w:rFonts w:ascii="Arial" w:hAnsi="Arial" w:cs="Arial"/>
          <w:sz w:val="24"/>
          <w:szCs w:val="24"/>
        </w:rPr>
        <w:t>The Performance Bond shall guarantee the RE Developer’s faithful performance of its obligations under the RE Contract.</w:t>
      </w:r>
    </w:p>
    <w:p w14:paraId="259B02DF" w14:textId="77777777" w:rsidR="00EE68FF" w:rsidRPr="00EE68FF" w:rsidRDefault="00EE68FF" w:rsidP="00EE68FF">
      <w:pPr>
        <w:jc w:val="both"/>
        <w:rPr>
          <w:rFonts w:ascii="Arial" w:hAnsi="Arial" w:cs="Arial"/>
          <w:sz w:val="24"/>
          <w:szCs w:val="24"/>
        </w:rPr>
      </w:pPr>
    </w:p>
    <w:p w14:paraId="1BD81820" w14:textId="34D1B55C" w:rsidR="00F81704" w:rsidRPr="007A6D5F" w:rsidRDefault="00F81704" w:rsidP="007A6D5F">
      <w:pPr>
        <w:pStyle w:val="ListParagraph"/>
        <w:numPr>
          <w:ilvl w:val="0"/>
          <w:numId w:val="2"/>
        </w:numPr>
        <w:jc w:val="both"/>
        <w:rPr>
          <w:rFonts w:ascii="Arial" w:hAnsi="Arial" w:cs="Arial"/>
          <w:sz w:val="24"/>
          <w:szCs w:val="24"/>
        </w:rPr>
      </w:pPr>
      <w:r w:rsidRPr="007A6D5F">
        <w:rPr>
          <w:rFonts w:ascii="Arial" w:hAnsi="Arial" w:cs="Arial"/>
          <w:sz w:val="24"/>
          <w:szCs w:val="24"/>
        </w:rPr>
        <w:t>The RE Developer shall post a Performance Bond in any of the forms enumerated below:</w:t>
      </w:r>
    </w:p>
    <w:p w14:paraId="4C223933" w14:textId="77777777" w:rsidR="00F81704" w:rsidRPr="0002188F" w:rsidRDefault="00F81704" w:rsidP="00F81704">
      <w:pPr>
        <w:pStyle w:val="ListParagraph"/>
        <w:ind w:left="1440"/>
        <w:jc w:val="both"/>
        <w:rPr>
          <w:rFonts w:ascii="Arial" w:hAnsi="Arial" w:cs="Arial"/>
          <w:color w:val="FF0000"/>
          <w:sz w:val="24"/>
          <w:szCs w:val="24"/>
        </w:rPr>
      </w:pPr>
    </w:p>
    <w:p w14:paraId="57F92E7F" w14:textId="77777777" w:rsidR="00F81704" w:rsidRPr="007A6D5F" w:rsidRDefault="00F81704" w:rsidP="007A6D5F">
      <w:pPr>
        <w:pStyle w:val="ListParagraph"/>
        <w:numPr>
          <w:ilvl w:val="1"/>
          <w:numId w:val="3"/>
        </w:numPr>
        <w:jc w:val="both"/>
        <w:rPr>
          <w:rFonts w:ascii="Arial" w:hAnsi="Arial" w:cs="Arial"/>
          <w:sz w:val="24"/>
          <w:szCs w:val="24"/>
        </w:rPr>
      </w:pPr>
      <w:r w:rsidRPr="007A6D5F">
        <w:rPr>
          <w:rFonts w:ascii="Arial" w:hAnsi="Arial" w:cs="Arial"/>
          <w:sz w:val="24"/>
          <w:szCs w:val="24"/>
        </w:rPr>
        <w:t xml:space="preserve">Cash or Manager’s Checks issued by a local or international commercial bank with branches in the </w:t>
      </w:r>
      <w:proofErr w:type="gramStart"/>
      <w:r w:rsidRPr="007A6D5F">
        <w:rPr>
          <w:rFonts w:ascii="Arial" w:hAnsi="Arial" w:cs="Arial"/>
          <w:sz w:val="24"/>
          <w:szCs w:val="24"/>
        </w:rPr>
        <w:t>Philippines;</w:t>
      </w:r>
      <w:proofErr w:type="gramEnd"/>
    </w:p>
    <w:p w14:paraId="0D79973B" w14:textId="77777777" w:rsidR="00F81704" w:rsidRPr="007A6D5F" w:rsidRDefault="00F81704" w:rsidP="007A6D5F">
      <w:pPr>
        <w:pStyle w:val="ListParagraph"/>
        <w:numPr>
          <w:ilvl w:val="1"/>
          <w:numId w:val="3"/>
        </w:numPr>
        <w:jc w:val="both"/>
        <w:rPr>
          <w:rFonts w:ascii="Arial" w:hAnsi="Arial" w:cs="Arial"/>
          <w:sz w:val="24"/>
          <w:szCs w:val="24"/>
        </w:rPr>
      </w:pPr>
      <w:r w:rsidRPr="007A6D5F">
        <w:rPr>
          <w:rFonts w:ascii="Arial" w:hAnsi="Arial" w:cs="Arial"/>
          <w:sz w:val="24"/>
          <w:szCs w:val="24"/>
        </w:rPr>
        <w:t>Irrevocable Letter of Credit issued by a local or international commercial bank with branches in the Philippines; or</w:t>
      </w:r>
    </w:p>
    <w:p w14:paraId="0CAB64CA" w14:textId="27E69544" w:rsidR="00F81704" w:rsidRPr="007A6D5F" w:rsidRDefault="00F81704" w:rsidP="007A6D5F">
      <w:pPr>
        <w:pStyle w:val="ListParagraph"/>
        <w:numPr>
          <w:ilvl w:val="1"/>
          <w:numId w:val="3"/>
        </w:numPr>
        <w:jc w:val="both"/>
        <w:rPr>
          <w:rFonts w:ascii="Arial" w:hAnsi="Arial" w:cs="Arial"/>
          <w:sz w:val="24"/>
          <w:szCs w:val="24"/>
        </w:rPr>
      </w:pPr>
      <w:r w:rsidRPr="007A6D5F">
        <w:rPr>
          <w:rFonts w:ascii="Arial" w:hAnsi="Arial" w:cs="Arial"/>
          <w:sz w:val="24"/>
          <w:szCs w:val="24"/>
        </w:rPr>
        <w:t xml:space="preserve">Surety Bonds should be issued by a surety or insurance company duly accredited by the IC. The </w:t>
      </w:r>
      <w:r w:rsidR="00016C8D" w:rsidRPr="007A6D5F">
        <w:rPr>
          <w:rFonts w:ascii="Arial" w:hAnsi="Arial" w:cs="Arial"/>
          <w:sz w:val="24"/>
          <w:szCs w:val="24"/>
        </w:rPr>
        <w:t>RE Developer</w:t>
      </w:r>
      <w:r w:rsidRPr="007A6D5F">
        <w:rPr>
          <w:rFonts w:ascii="Arial" w:hAnsi="Arial" w:cs="Arial"/>
          <w:sz w:val="24"/>
          <w:szCs w:val="24"/>
        </w:rPr>
        <w:t xml:space="preserve"> shall submit the insurance company’s Certificate of Authority issued by the IC along with the Surety Bond.</w:t>
      </w:r>
    </w:p>
    <w:p w14:paraId="26464F42" w14:textId="77777777" w:rsidR="00F81704" w:rsidRPr="0002188F" w:rsidRDefault="00F81704" w:rsidP="00F81704">
      <w:pPr>
        <w:pStyle w:val="ListParagraph"/>
        <w:ind w:left="2700"/>
        <w:jc w:val="both"/>
        <w:rPr>
          <w:rFonts w:ascii="Arial" w:hAnsi="Arial" w:cs="Arial"/>
          <w:sz w:val="24"/>
          <w:szCs w:val="24"/>
        </w:rPr>
      </w:pPr>
    </w:p>
    <w:p w14:paraId="725B6174" w14:textId="48778509" w:rsidR="00F81704" w:rsidRPr="000B7F04" w:rsidRDefault="00F81704" w:rsidP="007A6D5F">
      <w:pPr>
        <w:pStyle w:val="ListParagraph"/>
        <w:numPr>
          <w:ilvl w:val="0"/>
          <w:numId w:val="2"/>
        </w:numPr>
        <w:jc w:val="both"/>
        <w:rPr>
          <w:rFonts w:ascii="Arial" w:hAnsi="Arial" w:cs="Arial"/>
          <w:sz w:val="24"/>
          <w:szCs w:val="24"/>
        </w:rPr>
      </w:pPr>
      <w:r w:rsidRPr="000B7F04">
        <w:rPr>
          <w:rFonts w:ascii="Arial" w:hAnsi="Arial" w:cs="Arial"/>
          <w:sz w:val="24"/>
          <w:szCs w:val="24"/>
        </w:rPr>
        <w:t xml:space="preserve">The Performance Bond shall be valid for one (1) year and must be renewed annually and submitted to the </w:t>
      </w:r>
      <w:r>
        <w:rPr>
          <w:rFonts w:ascii="Arial" w:hAnsi="Arial" w:cs="Arial"/>
          <w:sz w:val="24"/>
          <w:szCs w:val="24"/>
        </w:rPr>
        <w:t>REMB</w:t>
      </w:r>
      <w:r w:rsidRPr="000B7F04">
        <w:rPr>
          <w:rFonts w:ascii="Arial" w:hAnsi="Arial" w:cs="Arial"/>
          <w:sz w:val="24"/>
          <w:szCs w:val="24"/>
        </w:rPr>
        <w:t xml:space="preserve"> at least sixty (60) calendar days prior to its expiry, until </w:t>
      </w:r>
      <w:r w:rsidR="00AE5E41">
        <w:rPr>
          <w:rFonts w:ascii="Arial" w:hAnsi="Arial" w:cs="Arial"/>
          <w:sz w:val="24"/>
          <w:szCs w:val="24"/>
        </w:rPr>
        <w:t>the pre-construction phase of the RE Project</w:t>
      </w:r>
    </w:p>
    <w:p w14:paraId="6A0549F5" w14:textId="77777777" w:rsidR="005B4630" w:rsidRPr="005B4630" w:rsidRDefault="005B4630" w:rsidP="005B4630">
      <w:pPr>
        <w:pStyle w:val="ListParagraph"/>
        <w:rPr>
          <w:rFonts w:ascii="Arial" w:hAnsi="Arial" w:cs="Arial"/>
          <w:sz w:val="24"/>
          <w:szCs w:val="24"/>
        </w:rPr>
      </w:pPr>
    </w:p>
    <w:p w14:paraId="6D267233" w14:textId="343CD2DB" w:rsidR="00EE2488" w:rsidRPr="00EE2488" w:rsidRDefault="005B4630" w:rsidP="00EE2488">
      <w:pPr>
        <w:pStyle w:val="ListParagraph"/>
        <w:numPr>
          <w:ilvl w:val="0"/>
          <w:numId w:val="2"/>
        </w:numPr>
        <w:jc w:val="both"/>
        <w:rPr>
          <w:rFonts w:ascii="Arial" w:hAnsi="Arial" w:cs="Arial"/>
          <w:sz w:val="24"/>
          <w:szCs w:val="24"/>
        </w:rPr>
      </w:pPr>
      <w:r w:rsidRPr="005B4630">
        <w:rPr>
          <w:rFonts w:ascii="Arial" w:hAnsi="Arial" w:cs="Arial"/>
          <w:sz w:val="24"/>
          <w:szCs w:val="24"/>
        </w:rPr>
        <w:t>Within 60 days following the Effective Date of the RE Contract, and at the start of each subsequent Contract Year, the RE D</w:t>
      </w:r>
      <w:r>
        <w:rPr>
          <w:rFonts w:ascii="Arial" w:hAnsi="Arial" w:cs="Arial"/>
          <w:sz w:val="24"/>
          <w:szCs w:val="24"/>
        </w:rPr>
        <w:t>EVELOPER</w:t>
      </w:r>
      <w:r w:rsidRPr="005B4630">
        <w:rPr>
          <w:rFonts w:ascii="Arial" w:hAnsi="Arial" w:cs="Arial"/>
          <w:sz w:val="24"/>
          <w:szCs w:val="24"/>
        </w:rPr>
        <w:t xml:space="preserve"> shall post a Performance Bond. The amount should be no less than the annual budgetary estimate for th</w:t>
      </w:r>
      <w:r>
        <w:rPr>
          <w:rFonts w:ascii="Arial" w:hAnsi="Arial" w:cs="Arial"/>
          <w:sz w:val="24"/>
          <w:szCs w:val="24"/>
        </w:rPr>
        <w:t>e corresponding</w:t>
      </w:r>
      <w:r w:rsidRPr="005B4630">
        <w:rPr>
          <w:rFonts w:ascii="Arial" w:hAnsi="Arial" w:cs="Arial"/>
          <w:sz w:val="24"/>
          <w:szCs w:val="24"/>
        </w:rPr>
        <w:t xml:space="preserve"> Contract Year. This bond must be sourced from a list of DEPARTMENT-accredited insurance or surety companies and is conditioned upon the RE D</w:t>
      </w:r>
      <w:r>
        <w:rPr>
          <w:rFonts w:ascii="Arial" w:hAnsi="Arial" w:cs="Arial"/>
          <w:sz w:val="24"/>
          <w:szCs w:val="24"/>
        </w:rPr>
        <w:t>EVELOPER</w:t>
      </w:r>
      <w:r w:rsidRPr="005B4630">
        <w:rPr>
          <w:rFonts w:ascii="Arial" w:hAnsi="Arial" w:cs="Arial"/>
          <w:sz w:val="24"/>
          <w:szCs w:val="24"/>
        </w:rPr>
        <w:t>'s faithful performance of the commitments and obligations delineated in the Work Program and Work Plan, until the completion of the pre-construction phase.</w:t>
      </w:r>
    </w:p>
    <w:p w14:paraId="6591E155" w14:textId="76F7F6E6" w:rsidR="00EE68FF" w:rsidRDefault="00EE68FF" w:rsidP="00EE2488">
      <w:pPr>
        <w:pStyle w:val="ListParagraph"/>
        <w:jc w:val="both"/>
        <w:rPr>
          <w:rFonts w:ascii="Arial" w:hAnsi="Arial" w:cs="Arial"/>
          <w:sz w:val="24"/>
          <w:szCs w:val="24"/>
        </w:rPr>
      </w:pPr>
    </w:p>
    <w:p w14:paraId="169A0F41" w14:textId="77777777" w:rsidR="00EE68FF" w:rsidRPr="00EE68FF" w:rsidRDefault="00EE68FF" w:rsidP="00EE68FF">
      <w:pPr>
        <w:pStyle w:val="ListParagraph"/>
        <w:numPr>
          <w:ilvl w:val="0"/>
          <w:numId w:val="2"/>
        </w:numPr>
        <w:jc w:val="both"/>
        <w:rPr>
          <w:rFonts w:ascii="Arial" w:hAnsi="Arial" w:cs="Arial"/>
          <w:sz w:val="24"/>
          <w:szCs w:val="24"/>
        </w:rPr>
      </w:pPr>
      <w:r w:rsidRPr="00EE68FF">
        <w:rPr>
          <w:rFonts w:ascii="Arial" w:hAnsi="Arial" w:cs="Arial"/>
          <w:sz w:val="24"/>
          <w:szCs w:val="24"/>
        </w:rPr>
        <w:t>The amount of performance bond or other guarantee may be adjusted, subject to the following conditions:</w:t>
      </w:r>
    </w:p>
    <w:p w14:paraId="2F47E165" w14:textId="2BC1AD58" w:rsidR="00EE68FF" w:rsidRPr="00EE68FF" w:rsidRDefault="00EE68FF" w:rsidP="00EE2488">
      <w:pPr>
        <w:pStyle w:val="ListParagraph"/>
        <w:jc w:val="both"/>
        <w:rPr>
          <w:rFonts w:ascii="Arial" w:hAnsi="Arial" w:cs="Arial"/>
          <w:sz w:val="24"/>
          <w:szCs w:val="24"/>
        </w:rPr>
      </w:pPr>
    </w:p>
    <w:p w14:paraId="739E9CAE" w14:textId="024AC971" w:rsidR="00EE68FF" w:rsidRPr="00EE68FF" w:rsidRDefault="00EE68FF" w:rsidP="00EE2488">
      <w:pPr>
        <w:pStyle w:val="ListParagraph"/>
        <w:numPr>
          <w:ilvl w:val="1"/>
          <w:numId w:val="4"/>
        </w:numPr>
        <w:jc w:val="both"/>
        <w:rPr>
          <w:rFonts w:ascii="Arial" w:hAnsi="Arial" w:cs="Arial"/>
          <w:sz w:val="24"/>
          <w:szCs w:val="24"/>
        </w:rPr>
      </w:pPr>
      <w:r w:rsidRPr="00EE68FF">
        <w:rPr>
          <w:rFonts w:ascii="Arial" w:hAnsi="Arial" w:cs="Arial"/>
          <w:sz w:val="24"/>
          <w:szCs w:val="24"/>
        </w:rPr>
        <w:t xml:space="preserve">In the event of surrender by the RE DEVELOPER of a portion of the Contract Area covered by this RE Contract, the performance bond or other guarantee shall be reduced proportionately in accordance with the Work Program </w:t>
      </w:r>
    </w:p>
    <w:p w14:paraId="26EDB9DF" w14:textId="0A1EA595" w:rsidR="00EE68FF" w:rsidRPr="00EE68FF" w:rsidRDefault="00EE68FF" w:rsidP="00EE2488">
      <w:pPr>
        <w:pStyle w:val="ListParagraph"/>
        <w:jc w:val="both"/>
        <w:rPr>
          <w:rFonts w:ascii="Arial" w:hAnsi="Arial" w:cs="Arial"/>
          <w:sz w:val="24"/>
          <w:szCs w:val="24"/>
        </w:rPr>
      </w:pPr>
    </w:p>
    <w:p w14:paraId="090060D4" w14:textId="51479BC3" w:rsidR="00EE68FF" w:rsidRPr="00EE68FF" w:rsidRDefault="00896B9B" w:rsidP="00EE2488">
      <w:pPr>
        <w:pStyle w:val="ListParagraph"/>
        <w:numPr>
          <w:ilvl w:val="1"/>
          <w:numId w:val="4"/>
        </w:numPr>
        <w:jc w:val="both"/>
        <w:rPr>
          <w:rFonts w:ascii="Arial" w:hAnsi="Arial" w:cs="Arial"/>
          <w:sz w:val="24"/>
          <w:szCs w:val="24"/>
        </w:rPr>
      </w:pPr>
      <w:r w:rsidRPr="00EE68FF">
        <w:rPr>
          <w:rFonts w:ascii="Arial" w:hAnsi="Arial" w:cs="Arial"/>
          <w:sz w:val="24"/>
          <w:szCs w:val="24"/>
        </w:rPr>
        <w:lastRenderedPageBreak/>
        <w:t>I</w:t>
      </w:r>
      <w:r w:rsidR="00942895">
        <w:rPr>
          <w:rFonts w:ascii="Arial" w:hAnsi="Arial" w:cs="Arial"/>
          <w:sz w:val="24"/>
          <w:szCs w:val="24"/>
        </w:rPr>
        <w:t xml:space="preserve">n the event </w:t>
      </w:r>
      <w:r w:rsidR="00EE68FF" w:rsidRPr="00EE68FF">
        <w:rPr>
          <w:rFonts w:ascii="Arial" w:hAnsi="Arial" w:cs="Arial"/>
          <w:sz w:val="24"/>
          <w:szCs w:val="24"/>
        </w:rPr>
        <w:t>the RE DEVELOPER has fully expended its budgetary estimate under the Work Program but has not fully performed its work obligations, the amount of bond or other guarantee shall be equal to the succeeding Contract Year’s budgetary estimate under the revised Work Program; and</w:t>
      </w:r>
    </w:p>
    <w:p w14:paraId="6E8F5D0F" w14:textId="77777777" w:rsidR="00EE68FF" w:rsidRPr="00EE68FF" w:rsidRDefault="00EE68FF" w:rsidP="00EE2488">
      <w:pPr>
        <w:pStyle w:val="ListParagraph"/>
        <w:jc w:val="both"/>
        <w:rPr>
          <w:rFonts w:ascii="Arial" w:hAnsi="Arial" w:cs="Arial"/>
          <w:sz w:val="24"/>
          <w:szCs w:val="24"/>
        </w:rPr>
      </w:pPr>
    </w:p>
    <w:p w14:paraId="0CF2038F" w14:textId="4E9AC879" w:rsidR="00EE68FF" w:rsidRPr="00EE68FF" w:rsidRDefault="00EE68FF" w:rsidP="00EE2488">
      <w:pPr>
        <w:pStyle w:val="ListParagraph"/>
        <w:numPr>
          <w:ilvl w:val="1"/>
          <w:numId w:val="4"/>
        </w:numPr>
        <w:jc w:val="both"/>
        <w:rPr>
          <w:rFonts w:ascii="Arial" w:hAnsi="Arial" w:cs="Arial"/>
          <w:sz w:val="24"/>
          <w:szCs w:val="24"/>
        </w:rPr>
      </w:pPr>
      <w:r w:rsidRPr="00EE68FF">
        <w:rPr>
          <w:rFonts w:ascii="Arial" w:hAnsi="Arial" w:cs="Arial"/>
          <w:sz w:val="24"/>
          <w:szCs w:val="24"/>
        </w:rPr>
        <w:t xml:space="preserve">Such other conditions or </w:t>
      </w:r>
      <w:r w:rsidR="00435E1D" w:rsidRPr="00EE68FF">
        <w:rPr>
          <w:rFonts w:ascii="Arial" w:hAnsi="Arial" w:cs="Arial"/>
          <w:sz w:val="24"/>
          <w:szCs w:val="24"/>
        </w:rPr>
        <w:t>circumstances</w:t>
      </w:r>
      <w:r w:rsidRPr="00EE68FF">
        <w:rPr>
          <w:rFonts w:ascii="Arial" w:hAnsi="Arial" w:cs="Arial"/>
          <w:sz w:val="24"/>
          <w:szCs w:val="24"/>
        </w:rPr>
        <w:t xml:space="preserve"> would reasonably warrant the modification of the amount of the performance bond or other guarantee.</w:t>
      </w:r>
    </w:p>
    <w:p w14:paraId="3B7F4936" w14:textId="318B26F4" w:rsidR="00EE68FF" w:rsidRPr="00EE68FF" w:rsidRDefault="00EE68FF" w:rsidP="00EE2488">
      <w:pPr>
        <w:pStyle w:val="ListParagraph"/>
        <w:jc w:val="both"/>
        <w:rPr>
          <w:rFonts w:ascii="Arial" w:hAnsi="Arial" w:cs="Arial"/>
          <w:sz w:val="24"/>
          <w:szCs w:val="24"/>
        </w:rPr>
      </w:pPr>
    </w:p>
    <w:p w14:paraId="1D28624E" w14:textId="77777777" w:rsidR="00EE68FF" w:rsidRDefault="00EE68FF" w:rsidP="00EE68FF">
      <w:pPr>
        <w:pStyle w:val="ListParagraph"/>
        <w:numPr>
          <w:ilvl w:val="0"/>
          <w:numId w:val="2"/>
        </w:numPr>
        <w:jc w:val="both"/>
        <w:rPr>
          <w:rFonts w:ascii="Arial" w:hAnsi="Arial" w:cs="Arial"/>
          <w:sz w:val="24"/>
          <w:szCs w:val="24"/>
        </w:rPr>
      </w:pPr>
      <w:r w:rsidRPr="00EE68FF">
        <w:rPr>
          <w:rFonts w:ascii="Arial" w:hAnsi="Arial" w:cs="Arial"/>
          <w:sz w:val="24"/>
          <w:szCs w:val="24"/>
        </w:rPr>
        <w:t xml:space="preserve">If the RE  DEVELOPER, through its own fault, fails to observe or perform its work obligations under the Work Program, the DEPARTMENT, upon prior written notice, may proceed against the performance bond or other guarantee: Provided, That should the work obligations under the Work Program be fulfilled, and through the efficiency of the RE DEVELOPER, the corresponding actual expenditures thereon are lower than the estimated expenditures stated in the Work Program, the same shall be considered as full compliance of the work obligations. </w:t>
      </w:r>
    </w:p>
    <w:p w14:paraId="41DC2560" w14:textId="77777777" w:rsidR="005B4630" w:rsidRDefault="005B4630" w:rsidP="005B4630">
      <w:pPr>
        <w:pStyle w:val="ListParagraph"/>
        <w:jc w:val="both"/>
        <w:rPr>
          <w:rFonts w:ascii="Arial" w:hAnsi="Arial" w:cs="Arial"/>
          <w:sz w:val="24"/>
          <w:szCs w:val="24"/>
        </w:rPr>
      </w:pPr>
    </w:p>
    <w:p w14:paraId="0D6EB07C" w14:textId="38D0ECFF" w:rsidR="005B4630" w:rsidRDefault="00BD5A60" w:rsidP="00EE68FF">
      <w:pPr>
        <w:pStyle w:val="ListParagraph"/>
        <w:numPr>
          <w:ilvl w:val="0"/>
          <w:numId w:val="2"/>
        </w:numPr>
        <w:jc w:val="both"/>
        <w:rPr>
          <w:rFonts w:ascii="Arial" w:hAnsi="Arial" w:cs="Arial"/>
          <w:sz w:val="24"/>
          <w:szCs w:val="24"/>
        </w:rPr>
      </w:pPr>
      <w:r w:rsidRPr="762FFCB7">
        <w:rPr>
          <w:rFonts w:ascii="Arial" w:hAnsi="Arial" w:cs="Arial"/>
          <w:sz w:val="24"/>
          <w:szCs w:val="24"/>
        </w:rPr>
        <w:t xml:space="preserve">Failure of the RE DEVELOPER to post the Performance Bond for the First Contract Year will render both the COR and the RE Contract void ab initio. Subsequent failures to post for any following Contract Year will result in the termination of the RE Contract, as this constitutes a violation of the RE Developer's obligations as stated in Section </w:t>
      </w:r>
      <w:r w:rsidR="00083885">
        <w:rPr>
          <w:rFonts w:ascii="Arial" w:hAnsi="Arial" w:cs="Arial"/>
          <w:sz w:val="24"/>
          <w:szCs w:val="24"/>
        </w:rPr>
        <w:t>_</w:t>
      </w:r>
      <w:r w:rsidRPr="762FFCB7">
        <w:rPr>
          <w:rFonts w:ascii="Arial" w:hAnsi="Arial" w:cs="Arial"/>
          <w:sz w:val="24"/>
          <w:szCs w:val="24"/>
        </w:rPr>
        <w:t xml:space="preserve"> of the RE Contract.</w:t>
      </w:r>
    </w:p>
    <w:p w14:paraId="314FFAF7" w14:textId="77777777" w:rsidR="00EE68FF" w:rsidRPr="00EE68FF" w:rsidRDefault="00EE68FF" w:rsidP="00EE2488">
      <w:pPr>
        <w:pStyle w:val="ListParagraph"/>
        <w:jc w:val="both"/>
        <w:rPr>
          <w:rFonts w:ascii="Arial" w:hAnsi="Arial" w:cs="Arial"/>
          <w:sz w:val="24"/>
          <w:szCs w:val="24"/>
        </w:rPr>
      </w:pPr>
    </w:p>
    <w:p w14:paraId="645BAB26" w14:textId="77777777" w:rsidR="00EE68FF" w:rsidRPr="00EE68FF" w:rsidRDefault="00EE68FF" w:rsidP="00EE68FF">
      <w:pPr>
        <w:pStyle w:val="ListParagraph"/>
        <w:numPr>
          <w:ilvl w:val="0"/>
          <w:numId w:val="2"/>
        </w:numPr>
        <w:jc w:val="both"/>
        <w:rPr>
          <w:rFonts w:ascii="Arial" w:hAnsi="Arial" w:cs="Arial"/>
          <w:sz w:val="24"/>
          <w:szCs w:val="24"/>
        </w:rPr>
      </w:pPr>
      <w:r w:rsidRPr="762FFCB7">
        <w:rPr>
          <w:rFonts w:ascii="Arial" w:hAnsi="Arial" w:cs="Arial"/>
          <w:sz w:val="24"/>
          <w:szCs w:val="24"/>
        </w:rPr>
        <w:t xml:space="preserve">The DEPARTMENT shall release the performance bond or other guarantee not later than twenty (20) working days from the date of confirmation by the DEPARTMENT on the start of the construction of the Generation Facility. </w:t>
      </w:r>
    </w:p>
    <w:p w14:paraId="4AA06280" w14:textId="77777777" w:rsidR="00EE68FF" w:rsidRDefault="00EE68FF" w:rsidP="00EE2488">
      <w:pPr>
        <w:pStyle w:val="ListParagraph"/>
        <w:jc w:val="both"/>
        <w:rPr>
          <w:rFonts w:ascii="Arial" w:hAnsi="Arial" w:cs="Arial"/>
          <w:sz w:val="24"/>
          <w:szCs w:val="24"/>
        </w:rPr>
      </w:pPr>
    </w:p>
    <w:p w14:paraId="43E42529" w14:textId="77777777" w:rsidR="00F81704" w:rsidRPr="0002188F" w:rsidRDefault="00F81704" w:rsidP="00F81704">
      <w:pPr>
        <w:pStyle w:val="ListParagraph"/>
        <w:ind w:left="2700" w:hanging="540"/>
        <w:jc w:val="both"/>
        <w:rPr>
          <w:rFonts w:ascii="Arial" w:hAnsi="Arial" w:cs="Arial"/>
          <w:color w:val="FF0000"/>
          <w:sz w:val="24"/>
          <w:szCs w:val="24"/>
        </w:rPr>
      </w:pPr>
    </w:p>
    <w:p w14:paraId="389F1656" w14:textId="77777777" w:rsidR="00F81704" w:rsidRPr="006F7703" w:rsidRDefault="00F81704" w:rsidP="00F81704">
      <w:pPr>
        <w:jc w:val="both"/>
        <w:rPr>
          <w:rFonts w:ascii="Arial" w:hAnsi="Arial" w:cs="Arial"/>
          <w:sz w:val="24"/>
          <w:szCs w:val="24"/>
        </w:rPr>
      </w:pPr>
    </w:p>
    <w:p w14:paraId="4A28A607" w14:textId="77777777" w:rsidR="00F81704" w:rsidRPr="006F7703" w:rsidRDefault="00F81704" w:rsidP="00F81704">
      <w:pPr>
        <w:ind w:left="720"/>
        <w:jc w:val="both"/>
        <w:rPr>
          <w:rFonts w:ascii="Arial" w:hAnsi="Arial" w:cs="Arial"/>
          <w:sz w:val="24"/>
          <w:szCs w:val="24"/>
        </w:rPr>
      </w:pPr>
    </w:p>
    <w:p w14:paraId="14762AA5" w14:textId="77777777" w:rsidR="00F81704" w:rsidRPr="006F7703" w:rsidRDefault="00F81704" w:rsidP="00F81704">
      <w:pPr>
        <w:ind w:left="1440"/>
        <w:jc w:val="both"/>
        <w:rPr>
          <w:rFonts w:ascii="Arial" w:hAnsi="Arial" w:cs="Arial"/>
          <w:sz w:val="24"/>
          <w:szCs w:val="24"/>
        </w:rPr>
      </w:pPr>
    </w:p>
    <w:p w14:paraId="144EB617" w14:textId="77777777" w:rsidR="00F81704" w:rsidRPr="006F7703" w:rsidRDefault="00F81704" w:rsidP="00F81704">
      <w:pPr>
        <w:jc w:val="both"/>
        <w:rPr>
          <w:rFonts w:ascii="Arial" w:hAnsi="Arial" w:cs="Arial"/>
          <w:b/>
          <w:sz w:val="24"/>
          <w:szCs w:val="24"/>
        </w:rPr>
      </w:pPr>
    </w:p>
    <w:p w14:paraId="469EA9DF" w14:textId="77777777" w:rsidR="00246F01" w:rsidRDefault="00246F01"/>
    <w:sectPr w:rsidR="00246F01">
      <w:pgSz w:w="11906" w:h="16838" w:code="9"/>
      <w:pgMar w:top="1411" w:right="1286" w:bottom="1411" w:left="1701"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3B6CF" w14:textId="77777777" w:rsidR="00907039" w:rsidRDefault="00907039" w:rsidP="00F81704">
      <w:pPr>
        <w:spacing w:after="0" w:line="240" w:lineRule="auto"/>
      </w:pPr>
      <w:r>
        <w:separator/>
      </w:r>
    </w:p>
  </w:endnote>
  <w:endnote w:type="continuationSeparator" w:id="0">
    <w:p w14:paraId="17590BE1" w14:textId="77777777" w:rsidR="00907039" w:rsidRDefault="00907039" w:rsidP="00F81704">
      <w:pPr>
        <w:spacing w:after="0" w:line="240" w:lineRule="auto"/>
      </w:pPr>
      <w:r>
        <w:continuationSeparator/>
      </w:r>
    </w:p>
  </w:endnote>
  <w:endnote w:type="continuationNotice" w:id="1">
    <w:p w14:paraId="2741019E" w14:textId="77777777" w:rsidR="00907039" w:rsidRDefault="009070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06600" w14:textId="77777777" w:rsidR="00907039" w:rsidRDefault="00907039" w:rsidP="00F81704">
      <w:pPr>
        <w:spacing w:after="0" w:line="240" w:lineRule="auto"/>
      </w:pPr>
      <w:r>
        <w:separator/>
      </w:r>
    </w:p>
  </w:footnote>
  <w:footnote w:type="continuationSeparator" w:id="0">
    <w:p w14:paraId="564AC1DB" w14:textId="77777777" w:rsidR="00907039" w:rsidRDefault="00907039" w:rsidP="00F81704">
      <w:pPr>
        <w:spacing w:after="0" w:line="240" w:lineRule="auto"/>
      </w:pPr>
      <w:r>
        <w:continuationSeparator/>
      </w:r>
    </w:p>
  </w:footnote>
  <w:footnote w:type="continuationNotice" w:id="1">
    <w:p w14:paraId="325501F4" w14:textId="77777777" w:rsidR="00907039" w:rsidRDefault="009070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5BE"/>
    <w:multiLevelType w:val="multilevel"/>
    <w:tmpl w:val="14F67886"/>
    <w:lvl w:ilvl="0">
      <w:start w:val="1"/>
      <w:numFmt w:val="none"/>
      <w:lvlText w:val="B  "/>
      <w:lvlJc w:val="left"/>
      <w:pPr>
        <w:ind w:left="0" w:firstLine="0"/>
      </w:pPr>
      <w:rPr>
        <w:rFonts w:hint="default"/>
      </w:rPr>
    </w:lvl>
    <w:lvl w:ilvl="1">
      <w:start w:val="1"/>
      <w:numFmt w:val="lowerLetter"/>
      <w:lvlText w:val="%2."/>
      <w:lvlJc w:val="left"/>
      <w:pPr>
        <w:ind w:left="1080" w:hanging="360"/>
      </w:pPr>
    </w:lvl>
    <w:lvl w:ilvl="2">
      <w:start w:val="1"/>
      <w:numFmt w:val="decimal"/>
      <w:lvlText w:val="B.2.%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12186684"/>
    <w:multiLevelType w:val="multilevel"/>
    <w:tmpl w:val="288AAD2C"/>
    <w:lvl w:ilvl="0">
      <w:start w:val="1"/>
      <w:numFmt w:val="none"/>
      <w:lvlText w:val="B  "/>
      <w:lvlJc w:val="left"/>
      <w:pPr>
        <w:ind w:left="0" w:firstLine="0"/>
      </w:pPr>
      <w:rPr>
        <w:rFonts w:hint="default"/>
      </w:rPr>
    </w:lvl>
    <w:lvl w:ilvl="1">
      <w:start w:val="1"/>
      <w:numFmt w:val="none"/>
      <w:lvlText w:val="B.2"/>
      <w:lvlJc w:val="left"/>
      <w:pPr>
        <w:ind w:left="720" w:firstLine="0"/>
      </w:pPr>
      <w:rPr>
        <w:rFonts w:hint="default"/>
      </w:rPr>
    </w:lvl>
    <w:lvl w:ilvl="2">
      <w:start w:val="1"/>
      <w:numFmt w:val="decimal"/>
      <w:lvlText w:val="B.2.%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45ED5F11"/>
    <w:multiLevelType w:val="hybridMultilevel"/>
    <w:tmpl w:val="05341CDE"/>
    <w:lvl w:ilvl="0" w:tplc="3409000F">
      <w:start w:val="1"/>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466C4FB5"/>
    <w:multiLevelType w:val="multilevel"/>
    <w:tmpl w:val="14F67886"/>
    <w:lvl w:ilvl="0">
      <w:start w:val="1"/>
      <w:numFmt w:val="none"/>
      <w:lvlText w:val="B  "/>
      <w:lvlJc w:val="left"/>
      <w:pPr>
        <w:ind w:left="0" w:firstLine="0"/>
      </w:pPr>
      <w:rPr>
        <w:rFonts w:hint="default"/>
      </w:rPr>
    </w:lvl>
    <w:lvl w:ilvl="1">
      <w:start w:val="1"/>
      <w:numFmt w:val="lowerLetter"/>
      <w:lvlText w:val="%2."/>
      <w:lvlJc w:val="left"/>
      <w:pPr>
        <w:ind w:left="1080" w:hanging="360"/>
      </w:pPr>
    </w:lvl>
    <w:lvl w:ilvl="2">
      <w:start w:val="1"/>
      <w:numFmt w:val="decimal"/>
      <w:lvlText w:val="B.2.%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468A72AB"/>
    <w:multiLevelType w:val="multilevel"/>
    <w:tmpl w:val="6FDCD71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2238806">
    <w:abstractNumId w:val="1"/>
  </w:num>
  <w:num w:numId="2" w16cid:durableId="1776174624">
    <w:abstractNumId w:val="2"/>
  </w:num>
  <w:num w:numId="3" w16cid:durableId="1933196778">
    <w:abstractNumId w:val="0"/>
  </w:num>
  <w:num w:numId="4" w16cid:durableId="510536171">
    <w:abstractNumId w:val="3"/>
  </w:num>
  <w:num w:numId="5" w16cid:durableId="4018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704"/>
    <w:rsid w:val="00016C8D"/>
    <w:rsid w:val="00083885"/>
    <w:rsid w:val="001B3DE3"/>
    <w:rsid w:val="00246F01"/>
    <w:rsid w:val="002B0B7F"/>
    <w:rsid w:val="00435E1D"/>
    <w:rsid w:val="004671E4"/>
    <w:rsid w:val="00491893"/>
    <w:rsid w:val="00550CEC"/>
    <w:rsid w:val="005B4630"/>
    <w:rsid w:val="005B5B1A"/>
    <w:rsid w:val="00616825"/>
    <w:rsid w:val="007A6D5F"/>
    <w:rsid w:val="00896B9B"/>
    <w:rsid w:val="00907039"/>
    <w:rsid w:val="00942895"/>
    <w:rsid w:val="00AE5E41"/>
    <w:rsid w:val="00BD5A60"/>
    <w:rsid w:val="00E2023D"/>
    <w:rsid w:val="00E42DFA"/>
    <w:rsid w:val="00E451AC"/>
    <w:rsid w:val="00EA621E"/>
    <w:rsid w:val="00EE2488"/>
    <w:rsid w:val="00EE68FF"/>
    <w:rsid w:val="00EF5239"/>
    <w:rsid w:val="00F81704"/>
    <w:rsid w:val="111255C9"/>
    <w:rsid w:val="67EB5DA4"/>
    <w:rsid w:val="762FFCB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65B02"/>
  <w15:chartTrackingRefBased/>
  <w15:docId w15:val="{5C9235CE-3FBD-49D6-BA42-7DE494C6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704"/>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704"/>
    <w:pPr>
      <w:ind w:left="720"/>
      <w:contextualSpacing/>
    </w:pPr>
  </w:style>
  <w:style w:type="paragraph" w:styleId="FootnoteText">
    <w:name w:val="footnote text"/>
    <w:basedOn w:val="Normal"/>
    <w:link w:val="FootnoteTextChar"/>
    <w:uiPriority w:val="99"/>
    <w:unhideWhenUsed/>
    <w:rsid w:val="00F81704"/>
    <w:pPr>
      <w:spacing w:after="0" w:line="240" w:lineRule="auto"/>
    </w:pPr>
    <w:rPr>
      <w:rFonts w:ascii="Arial" w:eastAsia="Arial" w:hAnsi="Arial" w:cs="Arial"/>
      <w:sz w:val="20"/>
      <w:szCs w:val="20"/>
      <w:lang w:val="en"/>
    </w:rPr>
  </w:style>
  <w:style w:type="character" w:customStyle="1" w:styleId="FootnoteTextChar">
    <w:name w:val="Footnote Text Char"/>
    <w:basedOn w:val="DefaultParagraphFont"/>
    <w:link w:val="FootnoteText"/>
    <w:uiPriority w:val="99"/>
    <w:rsid w:val="00F81704"/>
    <w:rPr>
      <w:rFonts w:ascii="Arial" w:eastAsia="Arial" w:hAnsi="Arial" w:cs="Arial"/>
      <w:kern w:val="0"/>
      <w:sz w:val="20"/>
      <w:szCs w:val="20"/>
      <w:lang w:val="en"/>
      <w14:ligatures w14:val="none"/>
    </w:rPr>
  </w:style>
  <w:style w:type="character" w:styleId="FootnoteReference">
    <w:name w:val="footnote reference"/>
    <w:basedOn w:val="DefaultParagraphFont"/>
    <w:uiPriority w:val="99"/>
    <w:semiHidden/>
    <w:unhideWhenUsed/>
    <w:rsid w:val="00F81704"/>
    <w:rPr>
      <w:vertAlign w:val="superscript"/>
    </w:rPr>
  </w:style>
  <w:style w:type="paragraph" w:customStyle="1" w:styleId="Default">
    <w:name w:val="Default"/>
    <w:rsid w:val="00F81704"/>
    <w:pPr>
      <w:autoSpaceDE w:val="0"/>
      <w:autoSpaceDN w:val="0"/>
      <w:adjustRightInd w:val="0"/>
      <w:spacing w:after="0" w:line="240" w:lineRule="auto"/>
    </w:pPr>
    <w:rPr>
      <w:rFonts w:ascii="Calibri" w:eastAsia="Calibri" w:hAnsi="Calibri" w:cs="Calibri"/>
      <w:color w:val="000000"/>
      <w:kern w:val="0"/>
      <w:sz w:val="24"/>
      <w:szCs w:val="24"/>
      <w:lang w:eastAsia="en-PH"/>
      <w14:ligatures w14:val="none"/>
    </w:rPr>
  </w:style>
  <w:style w:type="paragraph" w:customStyle="1" w:styleId="Style36">
    <w:name w:val="Style36"/>
    <w:basedOn w:val="Normal"/>
    <w:uiPriority w:val="99"/>
    <w:rsid w:val="00F81704"/>
    <w:pPr>
      <w:widowControl w:val="0"/>
      <w:autoSpaceDE w:val="0"/>
      <w:autoSpaceDN w:val="0"/>
      <w:adjustRightInd w:val="0"/>
      <w:spacing w:after="0" w:line="280" w:lineRule="exact"/>
      <w:jc w:val="center"/>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F817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704"/>
    <w:rPr>
      <w:kern w:val="0"/>
      <w:lang w:val="en-US"/>
      <w14:ligatures w14:val="none"/>
    </w:rPr>
  </w:style>
  <w:style w:type="paragraph" w:styleId="Footer">
    <w:name w:val="footer"/>
    <w:basedOn w:val="Normal"/>
    <w:link w:val="FooterChar"/>
    <w:uiPriority w:val="99"/>
    <w:unhideWhenUsed/>
    <w:rsid w:val="00F81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704"/>
    <w:rPr>
      <w:kern w:val="0"/>
      <w:lang w:val="en-US"/>
      <w14:ligatures w14:val="non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kern w:val="0"/>
      <w:sz w:val="20"/>
      <w:szCs w:val="20"/>
      <w:lang w:val="en-US"/>
      <w14:ligatures w14:val="none"/>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Socrates M. Simbe</dc:creator>
  <cp:keywords/>
  <dc:description/>
  <cp:lastModifiedBy>Socrates M. Simbe</cp:lastModifiedBy>
  <cp:revision>12</cp:revision>
  <dcterms:created xsi:type="dcterms:W3CDTF">2023-09-05T20:50:00Z</dcterms:created>
  <dcterms:modified xsi:type="dcterms:W3CDTF">2023-09-06T09:15:00Z</dcterms:modified>
</cp:coreProperties>
</file>