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6023"/>
        <w:gridCol w:w="4765"/>
        <w:gridCol w:w="4602"/>
      </w:tblGrid>
      <w:tr w:rsidR="00040EFE" w:rsidRPr="000A7000" w14:paraId="0EA24E5D" w14:textId="77777777" w:rsidTr="00EF461D">
        <w:trPr>
          <w:trHeight w:val="262"/>
          <w:tblHeader/>
        </w:trPr>
        <w:tc>
          <w:tcPr>
            <w:tcW w:w="1957" w:type="pct"/>
          </w:tcPr>
          <w:p w14:paraId="48D0075C" w14:textId="1608EB80" w:rsidR="00040EFE" w:rsidRPr="000A7000" w:rsidRDefault="00040EFE" w:rsidP="00040EFE">
            <w:pPr>
              <w:jc w:val="center"/>
              <w:rPr>
                <w:rFonts w:ascii="Arial" w:hAnsi="Arial" w:cs="Arial"/>
                <w:b/>
                <w:bCs/>
              </w:rPr>
            </w:pPr>
            <w:r w:rsidRPr="000A7000">
              <w:rPr>
                <w:rFonts w:ascii="Arial" w:hAnsi="Arial" w:cs="Arial"/>
                <w:b/>
                <w:bCs/>
              </w:rPr>
              <w:t>Section</w:t>
            </w:r>
          </w:p>
        </w:tc>
        <w:tc>
          <w:tcPr>
            <w:tcW w:w="1548" w:type="pct"/>
          </w:tcPr>
          <w:p w14:paraId="6FB73D78" w14:textId="0ED525B3" w:rsidR="00040EFE" w:rsidRPr="000A7000" w:rsidRDefault="00040EFE" w:rsidP="00040EFE">
            <w:pPr>
              <w:jc w:val="center"/>
              <w:rPr>
                <w:rFonts w:ascii="Arial" w:hAnsi="Arial" w:cs="Arial"/>
                <w:b/>
                <w:bCs/>
              </w:rPr>
            </w:pPr>
            <w:r w:rsidRPr="000A7000">
              <w:rPr>
                <w:rFonts w:ascii="Arial" w:hAnsi="Arial" w:cs="Arial"/>
                <w:b/>
                <w:bCs/>
              </w:rPr>
              <w:t>Comments/Recommendation</w:t>
            </w:r>
          </w:p>
        </w:tc>
        <w:tc>
          <w:tcPr>
            <w:tcW w:w="1495" w:type="pct"/>
          </w:tcPr>
          <w:p w14:paraId="63BE17C2" w14:textId="0E45D225" w:rsidR="00040EFE" w:rsidRPr="000A7000" w:rsidRDefault="00040EFE" w:rsidP="00040EFE">
            <w:pPr>
              <w:jc w:val="center"/>
              <w:rPr>
                <w:rFonts w:ascii="Arial" w:hAnsi="Arial" w:cs="Arial"/>
                <w:b/>
                <w:bCs/>
              </w:rPr>
            </w:pPr>
            <w:r w:rsidRPr="000A7000">
              <w:rPr>
                <w:rFonts w:ascii="Arial" w:hAnsi="Arial" w:cs="Arial"/>
                <w:b/>
                <w:bCs/>
              </w:rPr>
              <w:t>Proposed/Suggested Revision</w:t>
            </w:r>
          </w:p>
        </w:tc>
      </w:tr>
      <w:tr w:rsidR="00040EFE" w:rsidRPr="000A7000" w14:paraId="77313382" w14:textId="77777777" w:rsidTr="00EF461D">
        <w:trPr>
          <w:trHeight w:val="246"/>
        </w:trPr>
        <w:tc>
          <w:tcPr>
            <w:tcW w:w="1957" w:type="pct"/>
          </w:tcPr>
          <w:p w14:paraId="03A4F3F2" w14:textId="3CAF3E3F" w:rsidR="00040EFE" w:rsidRPr="000A7000" w:rsidRDefault="00A0690E" w:rsidP="00784E88">
            <w:pPr>
              <w:pStyle w:val="NoSpacing"/>
              <w:jc w:val="both"/>
              <w:rPr>
                <w:rFonts w:ascii="Arial" w:hAnsi="Arial" w:cs="Arial"/>
                <w:sz w:val="22"/>
                <w:szCs w:val="22"/>
                <w:lang w:val="en-US"/>
              </w:rPr>
            </w:pPr>
            <w:r w:rsidRPr="000A7000">
              <w:rPr>
                <w:rFonts w:ascii="Arial" w:hAnsi="Arial" w:cs="Arial"/>
                <w:b/>
                <w:bCs/>
                <w:sz w:val="22"/>
                <w:szCs w:val="22"/>
              </w:rPr>
              <w:t>WHEREAS</w:t>
            </w:r>
            <w:r w:rsidRPr="000A7000">
              <w:rPr>
                <w:rFonts w:ascii="Arial" w:hAnsi="Arial" w:cs="Arial"/>
                <w:sz w:val="22"/>
                <w:szCs w:val="22"/>
              </w:rPr>
              <w:t xml:space="preserve">, </w:t>
            </w:r>
            <w:r w:rsidR="000D7891" w:rsidRPr="000A7000">
              <w:rPr>
                <w:rFonts w:ascii="Arial" w:hAnsi="Arial" w:cs="Arial"/>
                <w:sz w:val="22"/>
                <w:szCs w:val="22"/>
                <w:lang w:val="en-US"/>
              </w:rPr>
              <w:t xml:space="preserve">Republic Act (RA) No. 7638, otherwise known as the “Department of Energy (DOE) Act of 1992”, declares the policy of the State to, among others, ensure a continuous, </w:t>
            </w:r>
            <w:proofErr w:type="gramStart"/>
            <w:r w:rsidR="000D7891" w:rsidRPr="000A7000">
              <w:rPr>
                <w:rFonts w:ascii="Arial" w:hAnsi="Arial" w:cs="Arial"/>
                <w:sz w:val="22"/>
                <w:szCs w:val="22"/>
                <w:lang w:val="en-US"/>
              </w:rPr>
              <w:t>adequate</w:t>
            </w:r>
            <w:proofErr w:type="gramEnd"/>
            <w:r w:rsidR="000D7891" w:rsidRPr="000A7000">
              <w:rPr>
                <w:rFonts w:ascii="Arial" w:hAnsi="Arial" w:cs="Arial"/>
                <w:sz w:val="22"/>
                <w:szCs w:val="22"/>
                <w:lang w:val="en-US"/>
              </w:rPr>
              <w:t xml:space="preserve"> and economic supply of energy through the integrated and intensive exploration, production, management and development of the country’s indigenous energy resources; </w:t>
            </w:r>
          </w:p>
        </w:tc>
        <w:tc>
          <w:tcPr>
            <w:tcW w:w="1548" w:type="pct"/>
          </w:tcPr>
          <w:p w14:paraId="6A2F3A31" w14:textId="77777777" w:rsidR="00040EFE" w:rsidRPr="000A7000" w:rsidRDefault="00040EFE">
            <w:pPr>
              <w:rPr>
                <w:rFonts w:ascii="Arial" w:hAnsi="Arial" w:cs="Arial"/>
              </w:rPr>
            </w:pPr>
          </w:p>
        </w:tc>
        <w:tc>
          <w:tcPr>
            <w:tcW w:w="1495" w:type="pct"/>
          </w:tcPr>
          <w:p w14:paraId="30D85B3E" w14:textId="77777777" w:rsidR="00040EFE" w:rsidRPr="000A7000" w:rsidRDefault="00040EFE">
            <w:pPr>
              <w:rPr>
                <w:rFonts w:ascii="Arial" w:hAnsi="Arial" w:cs="Arial"/>
              </w:rPr>
            </w:pPr>
          </w:p>
        </w:tc>
      </w:tr>
      <w:tr w:rsidR="00040EFE" w:rsidRPr="000A7000" w14:paraId="1A8B575D" w14:textId="77777777" w:rsidTr="00EF461D">
        <w:trPr>
          <w:trHeight w:val="262"/>
        </w:trPr>
        <w:tc>
          <w:tcPr>
            <w:tcW w:w="1957" w:type="pct"/>
          </w:tcPr>
          <w:p w14:paraId="35920833" w14:textId="66860AA4" w:rsidR="00040EFE" w:rsidRPr="000A7000" w:rsidRDefault="00853AE6" w:rsidP="00784E88">
            <w:pPr>
              <w:pStyle w:val="NoSpacing"/>
              <w:jc w:val="both"/>
              <w:rPr>
                <w:rFonts w:ascii="Arial" w:hAnsi="Arial" w:cs="Arial"/>
                <w:sz w:val="22"/>
                <w:szCs w:val="22"/>
                <w:lang w:val="en-US"/>
              </w:rPr>
            </w:pPr>
            <w:r w:rsidRPr="000A7000">
              <w:rPr>
                <w:rFonts w:ascii="Arial" w:hAnsi="Arial" w:cs="Arial"/>
                <w:b/>
                <w:bCs/>
                <w:sz w:val="22"/>
                <w:szCs w:val="22"/>
              </w:rPr>
              <w:t>WHEREAS</w:t>
            </w:r>
            <w:r w:rsidRPr="000A7000">
              <w:rPr>
                <w:rFonts w:ascii="Arial" w:hAnsi="Arial" w:cs="Arial"/>
                <w:sz w:val="22"/>
                <w:szCs w:val="22"/>
              </w:rPr>
              <w:t xml:space="preserve">, </w:t>
            </w:r>
            <w:r w:rsidR="000D7891" w:rsidRPr="000A7000">
              <w:rPr>
                <w:rFonts w:ascii="Arial" w:hAnsi="Arial" w:cs="Arial"/>
                <w:sz w:val="22"/>
                <w:szCs w:val="22"/>
                <w:lang w:val="en-US"/>
              </w:rPr>
              <w:t xml:space="preserve">Section 4 of RA No. 7638 mandates the DOE to carry, prepare, integrate, coordinate, supervise, and control all plans, programs, projects, and activities of the Government relative to energy exploration, development, utilization, distribution, and </w:t>
            </w:r>
            <w:proofErr w:type="gramStart"/>
            <w:r w:rsidR="000D7891" w:rsidRPr="000A7000">
              <w:rPr>
                <w:rFonts w:ascii="Arial" w:hAnsi="Arial" w:cs="Arial"/>
                <w:sz w:val="22"/>
                <w:szCs w:val="22"/>
                <w:lang w:val="en-US"/>
              </w:rPr>
              <w:t>conservation;</w:t>
            </w:r>
            <w:proofErr w:type="gramEnd"/>
            <w:r w:rsidR="000D7891" w:rsidRPr="000A7000">
              <w:rPr>
                <w:rFonts w:ascii="Arial" w:hAnsi="Arial" w:cs="Arial"/>
                <w:sz w:val="22"/>
                <w:szCs w:val="22"/>
                <w:lang w:val="en-US"/>
              </w:rPr>
              <w:t xml:space="preserve"> </w:t>
            </w:r>
          </w:p>
        </w:tc>
        <w:tc>
          <w:tcPr>
            <w:tcW w:w="1548" w:type="pct"/>
          </w:tcPr>
          <w:p w14:paraId="3E515DAD" w14:textId="77777777" w:rsidR="00040EFE" w:rsidRPr="000A7000" w:rsidRDefault="00040EFE">
            <w:pPr>
              <w:rPr>
                <w:rFonts w:ascii="Arial" w:hAnsi="Arial" w:cs="Arial"/>
              </w:rPr>
            </w:pPr>
          </w:p>
        </w:tc>
        <w:tc>
          <w:tcPr>
            <w:tcW w:w="1495" w:type="pct"/>
          </w:tcPr>
          <w:p w14:paraId="528384D2" w14:textId="77777777" w:rsidR="00040EFE" w:rsidRPr="000A7000" w:rsidRDefault="00040EFE">
            <w:pPr>
              <w:rPr>
                <w:rFonts w:ascii="Arial" w:hAnsi="Arial" w:cs="Arial"/>
              </w:rPr>
            </w:pPr>
          </w:p>
        </w:tc>
      </w:tr>
      <w:tr w:rsidR="00040EFE" w:rsidRPr="000A7000" w14:paraId="36643561" w14:textId="77777777" w:rsidTr="00EF461D">
        <w:trPr>
          <w:trHeight w:val="262"/>
        </w:trPr>
        <w:tc>
          <w:tcPr>
            <w:tcW w:w="1957" w:type="pct"/>
          </w:tcPr>
          <w:p w14:paraId="6EA353EA" w14:textId="29723FAC" w:rsidR="00040EFE" w:rsidRPr="000A7000" w:rsidRDefault="003D3447" w:rsidP="003D3447">
            <w:pPr>
              <w:pStyle w:val="NoSpacing"/>
              <w:jc w:val="both"/>
              <w:rPr>
                <w:rFonts w:ascii="Arial" w:hAnsi="Arial" w:cs="Arial"/>
                <w:b/>
                <w:sz w:val="22"/>
                <w:szCs w:val="22"/>
              </w:rPr>
            </w:pPr>
            <w:r w:rsidRPr="000A7000">
              <w:rPr>
                <w:rFonts w:ascii="Arial" w:hAnsi="Arial" w:cs="Arial"/>
                <w:b/>
                <w:bCs/>
                <w:sz w:val="22"/>
                <w:szCs w:val="22"/>
                <w:lang w:val="en-US"/>
              </w:rPr>
              <w:t>WHEREAS</w:t>
            </w:r>
            <w:r w:rsidRPr="000A7000">
              <w:rPr>
                <w:rFonts w:ascii="Arial" w:hAnsi="Arial" w:cs="Arial"/>
                <w:sz w:val="22"/>
                <w:szCs w:val="22"/>
                <w:lang w:val="en-US"/>
              </w:rPr>
              <w:t xml:space="preserve">, </w:t>
            </w:r>
            <w:r w:rsidR="000D7891" w:rsidRPr="000A7000">
              <w:rPr>
                <w:rFonts w:ascii="Arial" w:hAnsi="Arial" w:cs="Arial"/>
                <w:sz w:val="22"/>
                <w:szCs w:val="22"/>
              </w:rPr>
              <w:t>RA No. 9136, otherwise known as the “Electric Power Industry Reform Act of 2001” or “EPIRA”, provides that it is the declared policy of the State to, among others: (a) assure socially and environmentally compatible energy sources and infrastructure; (b) promote the utilization of indigenous and new and renewable energy (RE) resources in power generation in order to reduce dependence on imported energy; and (c) encourage the efficient use of energy and other modalities of demand side management;</w:t>
            </w:r>
          </w:p>
        </w:tc>
        <w:tc>
          <w:tcPr>
            <w:tcW w:w="1548" w:type="pct"/>
          </w:tcPr>
          <w:p w14:paraId="0AD71CA4" w14:textId="77777777" w:rsidR="00040EFE" w:rsidRPr="000A7000" w:rsidRDefault="00040EFE">
            <w:pPr>
              <w:rPr>
                <w:rFonts w:ascii="Arial" w:hAnsi="Arial" w:cs="Arial"/>
              </w:rPr>
            </w:pPr>
          </w:p>
        </w:tc>
        <w:tc>
          <w:tcPr>
            <w:tcW w:w="1495" w:type="pct"/>
          </w:tcPr>
          <w:p w14:paraId="797270F4" w14:textId="77777777" w:rsidR="00040EFE" w:rsidRPr="000A7000" w:rsidRDefault="00040EFE">
            <w:pPr>
              <w:rPr>
                <w:rFonts w:ascii="Arial" w:hAnsi="Arial" w:cs="Arial"/>
              </w:rPr>
            </w:pPr>
          </w:p>
        </w:tc>
      </w:tr>
      <w:tr w:rsidR="00040EFE" w:rsidRPr="000A7000" w14:paraId="35BC0FFE" w14:textId="77777777" w:rsidTr="00EF461D">
        <w:trPr>
          <w:trHeight w:val="246"/>
        </w:trPr>
        <w:tc>
          <w:tcPr>
            <w:tcW w:w="1957" w:type="pct"/>
          </w:tcPr>
          <w:p w14:paraId="3D60A414" w14:textId="3B05E8A9" w:rsidR="00040EFE" w:rsidRPr="000A7000" w:rsidRDefault="000B24B6" w:rsidP="000B24B6">
            <w:pPr>
              <w:pStyle w:val="NoSpacing"/>
              <w:jc w:val="both"/>
              <w:rPr>
                <w:rFonts w:ascii="Arial" w:hAnsi="Arial" w:cs="Arial"/>
                <w:i/>
                <w:sz w:val="22"/>
                <w:szCs w:val="22"/>
              </w:rPr>
            </w:pPr>
            <w:r w:rsidRPr="000A7000">
              <w:rPr>
                <w:rFonts w:ascii="Arial" w:hAnsi="Arial" w:cs="Arial"/>
                <w:b/>
                <w:bCs/>
                <w:sz w:val="22"/>
                <w:szCs w:val="22"/>
              </w:rPr>
              <w:t>WHEREAS</w:t>
            </w:r>
            <w:r w:rsidRPr="000A7000">
              <w:rPr>
                <w:rFonts w:ascii="Arial" w:hAnsi="Arial" w:cs="Arial"/>
                <w:sz w:val="22"/>
                <w:szCs w:val="22"/>
              </w:rPr>
              <w:t xml:space="preserve">, </w:t>
            </w:r>
            <w:r w:rsidR="000D7891" w:rsidRPr="000A7000">
              <w:rPr>
                <w:rFonts w:ascii="Arial" w:hAnsi="Arial" w:cs="Arial"/>
                <w:sz w:val="22"/>
                <w:szCs w:val="22"/>
              </w:rPr>
              <w:t>Section 2 of the EPIRA, declares the policy of the State, to among others, (</w:t>
            </w:r>
            <w:proofErr w:type="spellStart"/>
            <w:r w:rsidR="000D7891" w:rsidRPr="000A7000">
              <w:rPr>
                <w:rFonts w:ascii="Arial" w:hAnsi="Arial" w:cs="Arial"/>
                <w:sz w:val="22"/>
                <w:szCs w:val="22"/>
              </w:rPr>
              <w:t>i</w:t>
            </w:r>
            <w:proofErr w:type="spellEnd"/>
            <w:r w:rsidR="000D7891" w:rsidRPr="000A7000">
              <w:rPr>
                <w:rFonts w:ascii="Arial" w:hAnsi="Arial" w:cs="Arial"/>
                <w:sz w:val="22"/>
                <w:szCs w:val="22"/>
              </w:rPr>
              <w:t>) ensure the quality, reliability, security and affordability of the supply of electric power; (ii) protect the public interest as it is affected by the rates and services of electric utilities and other providers of electric power; (iii) assure socially and environmentally compatible energy sources and infrastructure; and (iv) encourage the efficient use of energy and other modalities of demand side management;</w:t>
            </w:r>
          </w:p>
        </w:tc>
        <w:tc>
          <w:tcPr>
            <w:tcW w:w="1548" w:type="pct"/>
          </w:tcPr>
          <w:p w14:paraId="3F8364F0" w14:textId="77777777" w:rsidR="00040EFE" w:rsidRPr="000A7000" w:rsidRDefault="00040EFE">
            <w:pPr>
              <w:rPr>
                <w:rFonts w:ascii="Arial" w:hAnsi="Arial" w:cs="Arial"/>
              </w:rPr>
            </w:pPr>
          </w:p>
        </w:tc>
        <w:tc>
          <w:tcPr>
            <w:tcW w:w="1495" w:type="pct"/>
          </w:tcPr>
          <w:p w14:paraId="2EC42494" w14:textId="77777777" w:rsidR="00040EFE" w:rsidRPr="000A7000" w:rsidRDefault="00040EFE">
            <w:pPr>
              <w:rPr>
                <w:rFonts w:ascii="Arial" w:hAnsi="Arial" w:cs="Arial"/>
              </w:rPr>
            </w:pPr>
          </w:p>
        </w:tc>
      </w:tr>
      <w:tr w:rsidR="00040EFE" w:rsidRPr="000A7000" w14:paraId="737FCF0B" w14:textId="77777777" w:rsidTr="00EF461D">
        <w:trPr>
          <w:trHeight w:val="262"/>
        </w:trPr>
        <w:tc>
          <w:tcPr>
            <w:tcW w:w="1957" w:type="pct"/>
          </w:tcPr>
          <w:p w14:paraId="0ABE4F08" w14:textId="448BD2BF" w:rsidR="00040EFE" w:rsidRPr="000A7000" w:rsidRDefault="0068058F" w:rsidP="0068058F">
            <w:pPr>
              <w:pStyle w:val="NoSpacing"/>
              <w:jc w:val="both"/>
              <w:rPr>
                <w:rFonts w:ascii="Arial" w:hAnsi="Arial" w:cs="Arial"/>
                <w:sz w:val="22"/>
                <w:szCs w:val="22"/>
              </w:rPr>
            </w:pPr>
            <w:r w:rsidRPr="000A7000">
              <w:rPr>
                <w:rFonts w:ascii="Arial" w:hAnsi="Arial" w:cs="Arial"/>
                <w:b/>
                <w:bCs/>
                <w:sz w:val="22"/>
                <w:szCs w:val="22"/>
              </w:rPr>
              <w:t>WHEREAS</w:t>
            </w:r>
            <w:r w:rsidRPr="000A7000">
              <w:rPr>
                <w:rFonts w:ascii="Arial" w:hAnsi="Arial" w:cs="Arial"/>
                <w:sz w:val="22"/>
                <w:szCs w:val="22"/>
              </w:rPr>
              <w:t xml:space="preserve">, </w:t>
            </w:r>
            <w:r w:rsidR="000D7891" w:rsidRPr="000A7000">
              <w:rPr>
                <w:rFonts w:ascii="Arial" w:hAnsi="Arial" w:cs="Arial"/>
                <w:sz w:val="22"/>
                <w:szCs w:val="22"/>
              </w:rPr>
              <w:t xml:space="preserve">RA No. 9513, otherwise known as the “Renewable Energy Act of 2008” or the “RE Act”, declares the policy of the State to, among others, accelerate the exploration, development, commercialization and increase the utilization of RE resources including hybrid systems, to </w:t>
            </w:r>
            <w:r w:rsidR="000D7891" w:rsidRPr="000A7000">
              <w:rPr>
                <w:rFonts w:ascii="Arial" w:hAnsi="Arial" w:cs="Arial"/>
                <w:sz w:val="22"/>
                <w:szCs w:val="22"/>
              </w:rPr>
              <w:lastRenderedPageBreak/>
              <w:t>among others reduce the country’s dependence on imported fuels;</w:t>
            </w:r>
          </w:p>
        </w:tc>
        <w:tc>
          <w:tcPr>
            <w:tcW w:w="1548" w:type="pct"/>
          </w:tcPr>
          <w:p w14:paraId="41EA8B85" w14:textId="77777777" w:rsidR="00040EFE" w:rsidRPr="000A7000" w:rsidRDefault="00040EFE">
            <w:pPr>
              <w:rPr>
                <w:rFonts w:ascii="Arial" w:hAnsi="Arial" w:cs="Arial"/>
              </w:rPr>
            </w:pPr>
          </w:p>
        </w:tc>
        <w:tc>
          <w:tcPr>
            <w:tcW w:w="1495" w:type="pct"/>
          </w:tcPr>
          <w:p w14:paraId="5DF74E32" w14:textId="77777777" w:rsidR="00040EFE" w:rsidRPr="000A7000" w:rsidRDefault="00040EFE">
            <w:pPr>
              <w:rPr>
                <w:rFonts w:ascii="Arial" w:hAnsi="Arial" w:cs="Arial"/>
              </w:rPr>
            </w:pPr>
          </w:p>
        </w:tc>
      </w:tr>
      <w:tr w:rsidR="00040EFE" w:rsidRPr="000A7000" w14:paraId="7C8D3021" w14:textId="77777777" w:rsidTr="00EF461D">
        <w:trPr>
          <w:trHeight w:val="246"/>
        </w:trPr>
        <w:tc>
          <w:tcPr>
            <w:tcW w:w="1957" w:type="pct"/>
          </w:tcPr>
          <w:p w14:paraId="0936D502" w14:textId="60889178" w:rsidR="00040EFE" w:rsidRPr="000A7000" w:rsidRDefault="000350DF" w:rsidP="000350DF">
            <w:pPr>
              <w:pStyle w:val="NoSpacing"/>
              <w:jc w:val="both"/>
              <w:rPr>
                <w:rFonts w:ascii="Arial" w:hAnsi="Arial" w:cs="Arial"/>
                <w:sz w:val="22"/>
                <w:szCs w:val="22"/>
              </w:rPr>
            </w:pPr>
            <w:r w:rsidRPr="000A7000">
              <w:rPr>
                <w:rFonts w:ascii="Arial" w:hAnsi="Arial" w:cs="Arial"/>
                <w:b/>
                <w:bCs/>
                <w:sz w:val="22"/>
                <w:szCs w:val="22"/>
              </w:rPr>
              <w:t>WHEREAS</w:t>
            </w:r>
            <w:r w:rsidRPr="000A7000">
              <w:rPr>
                <w:rFonts w:ascii="Arial" w:hAnsi="Arial" w:cs="Arial"/>
                <w:sz w:val="22"/>
                <w:szCs w:val="22"/>
              </w:rPr>
              <w:t xml:space="preserve">, </w:t>
            </w:r>
            <w:r w:rsidR="000D7891" w:rsidRPr="000A7000">
              <w:rPr>
                <w:rFonts w:ascii="Arial" w:hAnsi="Arial" w:cs="Arial"/>
                <w:sz w:val="22"/>
                <w:szCs w:val="22"/>
              </w:rPr>
              <w:t>pursuant to DOE Circular (DC) No. DC2017-12-0015, entitled “Promulgating the Rules and Guidelines Governing the Establishment of the Renewable Portfolio Standards for On-Grid Areas”, the DOE set the aspirational target of attaining 35 percent (35%) RE Generation Share in the country’s power generation mix by 2030;</w:t>
            </w:r>
          </w:p>
        </w:tc>
        <w:tc>
          <w:tcPr>
            <w:tcW w:w="1548" w:type="pct"/>
          </w:tcPr>
          <w:p w14:paraId="17965285" w14:textId="77777777" w:rsidR="00040EFE" w:rsidRPr="000A7000" w:rsidRDefault="00040EFE">
            <w:pPr>
              <w:rPr>
                <w:rFonts w:ascii="Arial" w:hAnsi="Arial" w:cs="Arial"/>
              </w:rPr>
            </w:pPr>
          </w:p>
        </w:tc>
        <w:tc>
          <w:tcPr>
            <w:tcW w:w="1495" w:type="pct"/>
          </w:tcPr>
          <w:p w14:paraId="7CE872E8" w14:textId="77777777" w:rsidR="00040EFE" w:rsidRPr="000A7000" w:rsidRDefault="00040EFE">
            <w:pPr>
              <w:rPr>
                <w:rFonts w:ascii="Arial" w:hAnsi="Arial" w:cs="Arial"/>
              </w:rPr>
            </w:pPr>
          </w:p>
        </w:tc>
      </w:tr>
      <w:tr w:rsidR="00040EFE" w:rsidRPr="000A7000" w14:paraId="4E306225" w14:textId="77777777" w:rsidTr="00EF461D">
        <w:trPr>
          <w:trHeight w:val="262"/>
        </w:trPr>
        <w:tc>
          <w:tcPr>
            <w:tcW w:w="1957" w:type="pct"/>
          </w:tcPr>
          <w:p w14:paraId="4F7C59F3" w14:textId="4CB1D82D" w:rsidR="00040EFE" w:rsidRPr="000A7000" w:rsidRDefault="00335FC6" w:rsidP="00335FC6">
            <w:pPr>
              <w:pStyle w:val="NoSpacing"/>
              <w:jc w:val="both"/>
              <w:rPr>
                <w:rFonts w:ascii="Arial" w:hAnsi="Arial" w:cs="Arial"/>
                <w:sz w:val="22"/>
                <w:szCs w:val="22"/>
              </w:rPr>
            </w:pPr>
            <w:r w:rsidRPr="000A7000">
              <w:rPr>
                <w:rFonts w:ascii="Arial" w:hAnsi="Arial" w:cs="Arial"/>
                <w:b/>
                <w:bCs/>
                <w:sz w:val="22"/>
                <w:szCs w:val="22"/>
              </w:rPr>
              <w:t>WHEREAS</w:t>
            </w:r>
            <w:r w:rsidRPr="000A7000">
              <w:rPr>
                <w:rFonts w:ascii="Arial" w:hAnsi="Arial" w:cs="Arial"/>
                <w:sz w:val="22"/>
                <w:szCs w:val="22"/>
              </w:rPr>
              <w:t xml:space="preserve">, </w:t>
            </w:r>
            <w:r w:rsidR="000D7891" w:rsidRPr="000A7000">
              <w:rPr>
                <w:rFonts w:ascii="Arial" w:hAnsi="Arial" w:cs="Arial"/>
                <w:sz w:val="22"/>
                <w:szCs w:val="22"/>
              </w:rPr>
              <w:t>on 04 December 2019, the DOE promulgated DC2019-12-0016, entitled “Promulgating the Renewable Energy Market Rules”, which sets the rules governing the RE Market;</w:t>
            </w:r>
          </w:p>
        </w:tc>
        <w:tc>
          <w:tcPr>
            <w:tcW w:w="1548" w:type="pct"/>
          </w:tcPr>
          <w:p w14:paraId="709391C5" w14:textId="77777777" w:rsidR="00040EFE" w:rsidRPr="000A7000" w:rsidRDefault="00040EFE">
            <w:pPr>
              <w:rPr>
                <w:rFonts w:ascii="Arial" w:hAnsi="Arial" w:cs="Arial"/>
              </w:rPr>
            </w:pPr>
          </w:p>
        </w:tc>
        <w:tc>
          <w:tcPr>
            <w:tcW w:w="1495" w:type="pct"/>
          </w:tcPr>
          <w:p w14:paraId="684C323E" w14:textId="77777777" w:rsidR="00040EFE" w:rsidRPr="000A7000" w:rsidRDefault="00040EFE">
            <w:pPr>
              <w:rPr>
                <w:rFonts w:ascii="Arial" w:hAnsi="Arial" w:cs="Arial"/>
              </w:rPr>
            </w:pPr>
          </w:p>
        </w:tc>
      </w:tr>
      <w:tr w:rsidR="00040EFE" w:rsidRPr="000A7000" w14:paraId="4C1E1177" w14:textId="77777777" w:rsidTr="00EF461D">
        <w:trPr>
          <w:trHeight w:val="262"/>
        </w:trPr>
        <w:tc>
          <w:tcPr>
            <w:tcW w:w="1957" w:type="pct"/>
          </w:tcPr>
          <w:p w14:paraId="4801CADF" w14:textId="0D90B6DF" w:rsidR="00040EFE" w:rsidRPr="000A7000" w:rsidRDefault="00627EA4" w:rsidP="00627EA4">
            <w:pPr>
              <w:pStyle w:val="NoSpacing"/>
              <w:jc w:val="both"/>
              <w:rPr>
                <w:rFonts w:ascii="Arial" w:hAnsi="Arial" w:cs="Arial"/>
                <w:sz w:val="22"/>
                <w:szCs w:val="22"/>
              </w:rPr>
            </w:pPr>
            <w:r w:rsidRPr="000A7000">
              <w:rPr>
                <w:rFonts w:ascii="Arial" w:hAnsi="Arial" w:cs="Arial"/>
                <w:b/>
                <w:bCs/>
                <w:sz w:val="22"/>
                <w:szCs w:val="22"/>
              </w:rPr>
              <w:t xml:space="preserve">WHEREAS, </w:t>
            </w:r>
            <w:r w:rsidR="000D7891" w:rsidRPr="000A7000">
              <w:rPr>
                <w:rFonts w:ascii="Arial" w:hAnsi="Arial" w:cs="Arial"/>
                <w:sz w:val="22"/>
                <w:szCs w:val="22"/>
              </w:rPr>
              <w:t>on 01 October 2019, the DOE promulgated DC2019-10-0013, entitled “Omnibus Guidelines Governing the Award and Administration of Renewable Energy Contracts and the Registration of Renewable Energy Developers”, which provides guidelines and procedures on Certificate of Registration and RE Contracts applications, among others;</w:t>
            </w:r>
          </w:p>
        </w:tc>
        <w:tc>
          <w:tcPr>
            <w:tcW w:w="1548" w:type="pct"/>
          </w:tcPr>
          <w:p w14:paraId="07D0AF79" w14:textId="77777777" w:rsidR="00040EFE" w:rsidRPr="000A7000" w:rsidRDefault="00040EFE">
            <w:pPr>
              <w:rPr>
                <w:rFonts w:ascii="Arial" w:hAnsi="Arial" w:cs="Arial"/>
              </w:rPr>
            </w:pPr>
          </w:p>
        </w:tc>
        <w:tc>
          <w:tcPr>
            <w:tcW w:w="1495" w:type="pct"/>
          </w:tcPr>
          <w:p w14:paraId="6BE85BFE" w14:textId="77777777" w:rsidR="00040EFE" w:rsidRPr="000A7000" w:rsidRDefault="00040EFE">
            <w:pPr>
              <w:rPr>
                <w:rFonts w:ascii="Arial" w:hAnsi="Arial" w:cs="Arial"/>
              </w:rPr>
            </w:pPr>
          </w:p>
        </w:tc>
      </w:tr>
      <w:tr w:rsidR="00040EFE" w:rsidRPr="000A7000" w14:paraId="56AC17F1" w14:textId="77777777" w:rsidTr="00EF461D">
        <w:trPr>
          <w:trHeight w:val="262"/>
        </w:trPr>
        <w:tc>
          <w:tcPr>
            <w:tcW w:w="1957" w:type="pct"/>
          </w:tcPr>
          <w:p w14:paraId="2858C54D" w14:textId="44F54260" w:rsidR="00040EFE" w:rsidRPr="000A7000" w:rsidRDefault="0017540F" w:rsidP="0017540F">
            <w:pPr>
              <w:pStyle w:val="NoSpacing"/>
              <w:jc w:val="both"/>
              <w:rPr>
                <w:rFonts w:ascii="Arial" w:hAnsi="Arial" w:cs="Arial"/>
                <w:sz w:val="22"/>
                <w:szCs w:val="22"/>
              </w:rPr>
            </w:pPr>
            <w:r w:rsidRPr="000A7000">
              <w:rPr>
                <w:rFonts w:ascii="Arial" w:hAnsi="Arial" w:cs="Arial"/>
                <w:b/>
                <w:bCs/>
                <w:sz w:val="22"/>
                <w:szCs w:val="22"/>
              </w:rPr>
              <w:t xml:space="preserve">WHEREAS, </w:t>
            </w:r>
            <w:r w:rsidR="000D7891" w:rsidRPr="000A7000">
              <w:rPr>
                <w:rFonts w:ascii="Arial" w:hAnsi="Arial" w:cs="Arial"/>
                <w:sz w:val="22"/>
                <w:szCs w:val="22"/>
              </w:rPr>
              <w:t>on 06 February 2020, the DOE promulgated DC2020-02-0003, entitled “Providing a National Smart Grid Policy Framework for the Philippine Electric Power Industry and Roadmap for Distribution Utilities”, which aims to modernize the country’s power grid through decarbonization, digitalization, democratization, and decentralization of energy, among others;</w:t>
            </w:r>
          </w:p>
        </w:tc>
        <w:tc>
          <w:tcPr>
            <w:tcW w:w="1548" w:type="pct"/>
          </w:tcPr>
          <w:p w14:paraId="7095D171" w14:textId="77777777" w:rsidR="00040EFE" w:rsidRPr="000A7000" w:rsidRDefault="00040EFE">
            <w:pPr>
              <w:rPr>
                <w:rFonts w:ascii="Arial" w:hAnsi="Arial" w:cs="Arial"/>
              </w:rPr>
            </w:pPr>
          </w:p>
        </w:tc>
        <w:tc>
          <w:tcPr>
            <w:tcW w:w="1495" w:type="pct"/>
          </w:tcPr>
          <w:p w14:paraId="3E90DE47" w14:textId="77777777" w:rsidR="00040EFE" w:rsidRPr="000A7000" w:rsidRDefault="00040EFE">
            <w:pPr>
              <w:rPr>
                <w:rFonts w:ascii="Arial" w:hAnsi="Arial" w:cs="Arial"/>
              </w:rPr>
            </w:pPr>
          </w:p>
        </w:tc>
      </w:tr>
      <w:tr w:rsidR="00247F90" w:rsidRPr="000A7000" w14:paraId="3355F474" w14:textId="77777777" w:rsidTr="00EF461D">
        <w:trPr>
          <w:trHeight w:val="262"/>
        </w:trPr>
        <w:tc>
          <w:tcPr>
            <w:tcW w:w="1957" w:type="pct"/>
          </w:tcPr>
          <w:p w14:paraId="1AE82944" w14:textId="46E2E8B6" w:rsidR="00247F90" w:rsidRPr="000A7000" w:rsidRDefault="00247F90" w:rsidP="0017540F">
            <w:pPr>
              <w:pStyle w:val="NoSpacing"/>
              <w:jc w:val="both"/>
              <w:rPr>
                <w:rFonts w:ascii="Arial" w:hAnsi="Arial" w:cs="Arial"/>
                <w:sz w:val="22"/>
                <w:szCs w:val="22"/>
              </w:rPr>
            </w:pPr>
            <w:r w:rsidRPr="000A7000">
              <w:rPr>
                <w:rFonts w:ascii="Arial" w:hAnsi="Arial" w:cs="Arial"/>
                <w:b/>
                <w:bCs/>
                <w:sz w:val="22"/>
                <w:szCs w:val="22"/>
              </w:rPr>
              <w:t>WHEREAS</w:t>
            </w:r>
            <w:r w:rsidRPr="000A7000">
              <w:rPr>
                <w:rFonts w:ascii="Arial" w:hAnsi="Arial" w:cs="Arial"/>
                <w:sz w:val="22"/>
                <w:szCs w:val="22"/>
              </w:rPr>
              <w:t>, on 01 February 2018, the DOE promulgated DC2018-02-0003, entitled “Adopting and Prescribing the Policy for the Competitive Selection Process in the Procurement by the Distribution Utilities of Power Supply Agreement for the Captive Market”, which provided guidelines to the Distribution Utilities to conduct Competitive Selection Process for the procurement of power supply in the Captive Market;</w:t>
            </w:r>
          </w:p>
        </w:tc>
        <w:tc>
          <w:tcPr>
            <w:tcW w:w="1548" w:type="pct"/>
          </w:tcPr>
          <w:p w14:paraId="5783D7F0" w14:textId="77777777" w:rsidR="00247F90" w:rsidRPr="000A7000" w:rsidRDefault="00247F90">
            <w:pPr>
              <w:rPr>
                <w:rFonts w:ascii="Arial" w:hAnsi="Arial" w:cs="Arial"/>
              </w:rPr>
            </w:pPr>
          </w:p>
        </w:tc>
        <w:tc>
          <w:tcPr>
            <w:tcW w:w="1495" w:type="pct"/>
          </w:tcPr>
          <w:p w14:paraId="780001E7" w14:textId="77777777" w:rsidR="00247F90" w:rsidRPr="000A7000" w:rsidRDefault="00247F90">
            <w:pPr>
              <w:rPr>
                <w:rFonts w:ascii="Arial" w:hAnsi="Arial" w:cs="Arial"/>
              </w:rPr>
            </w:pPr>
          </w:p>
        </w:tc>
      </w:tr>
      <w:tr w:rsidR="00247F90" w:rsidRPr="000A7000" w14:paraId="7CB2BA3F" w14:textId="77777777" w:rsidTr="00EF461D">
        <w:trPr>
          <w:trHeight w:val="262"/>
        </w:trPr>
        <w:tc>
          <w:tcPr>
            <w:tcW w:w="1957" w:type="pct"/>
          </w:tcPr>
          <w:p w14:paraId="359D8C93" w14:textId="2864E908" w:rsidR="00247F90" w:rsidRPr="000A7000" w:rsidRDefault="00247F90" w:rsidP="0017540F">
            <w:pPr>
              <w:pStyle w:val="NoSpacing"/>
              <w:jc w:val="both"/>
              <w:rPr>
                <w:rFonts w:ascii="Arial" w:hAnsi="Arial" w:cs="Arial"/>
                <w:sz w:val="22"/>
                <w:szCs w:val="22"/>
              </w:rPr>
            </w:pPr>
            <w:r w:rsidRPr="000A7000">
              <w:rPr>
                <w:rFonts w:ascii="Arial" w:hAnsi="Arial" w:cs="Arial"/>
                <w:b/>
                <w:bCs/>
                <w:sz w:val="22"/>
                <w:szCs w:val="22"/>
              </w:rPr>
              <w:lastRenderedPageBreak/>
              <w:t>WHEREAS</w:t>
            </w:r>
            <w:r w:rsidRPr="000A7000">
              <w:rPr>
                <w:rFonts w:ascii="Arial" w:hAnsi="Arial" w:cs="Arial"/>
                <w:sz w:val="22"/>
                <w:szCs w:val="22"/>
              </w:rPr>
              <w:t>, on 24 September 2021, the DOE promulgated DC2021-09-0030, entitled “Amending Certain Provisions of and Supplementing Department Circular No. DC2018-02-0003 on the Competitive Selection Process in the Procurement by the Distribution Utilities of Power Supply Agreement for the Captive Market”;</w:t>
            </w:r>
          </w:p>
        </w:tc>
        <w:tc>
          <w:tcPr>
            <w:tcW w:w="1548" w:type="pct"/>
          </w:tcPr>
          <w:p w14:paraId="7826A0C4" w14:textId="77777777" w:rsidR="00247F90" w:rsidRPr="000A7000" w:rsidRDefault="00247F90">
            <w:pPr>
              <w:rPr>
                <w:rFonts w:ascii="Arial" w:hAnsi="Arial" w:cs="Arial"/>
              </w:rPr>
            </w:pPr>
          </w:p>
        </w:tc>
        <w:tc>
          <w:tcPr>
            <w:tcW w:w="1495" w:type="pct"/>
          </w:tcPr>
          <w:p w14:paraId="7CF27656" w14:textId="77777777" w:rsidR="00247F90" w:rsidRPr="000A7000" w:rsidRDefault="00247F90">
            <w:pPr>
              <w:rPr>
                <w:rFonts w:ascii="Arial" w:hAnsi="Arial" w:cs="Arial"/>
              </w:rPr>
            </w:pPr>
          </w:p>
        </w:tc>
      </w:tr>
      <w:tr w:rsidR="00247F90" w:rsidRPr="000A7000" w14:paraId="5D873B91" w14:textId="77777777" w:rsidTr="00EF461D">
        <w:trPr>
          <w:trHeight w:val="262"/>
        </w:trPr>
        <w:tc>
          <w:tcPr>
            <w:tcW w:w="1957" w:type="pct"/>
          </w:tcPr>
          <w:p w14:paraId="669DF14E" w14:textId="196759D9" w:rsidR="00247F90" w:rsidRPr="000A7000" w:rsidRDefault="00247F90" w:rsidP="0017540F">
            <w:pPr>
              <w:pStyle w:val="NoSpacing"/>
              <w:jc w:val="both"/>
              <w:rPr>
                <w:rFonts w:ascii="Arial" w:hAnsi="Arial" w:cs="Arial"/>
                <w:sz w:val="22"/>
                <w:szCs w:val="22"/>
              </w:rPr>
            </w:pPr>
            <w:r w:rsidRPr="000A7000">
              <w:rPr>
                <w:rFonts w:ascii="Arial" w:hAnsi="Arial" w:cs="Arial"/>
                <w:b/>
                <w:bCs/>
                <w:sz w:val="22"/>
                <w:szCs w:val="22"/>
              </w:rPr>
              <w:t>WHEREAS</w:t>
            </w:r>
            <w:r w:rsidRPr="000A7000">
              <w:rPr>
                <w:rFonts w:ascii="Arial" w:hAnsi="Arial" w:cs="Arial"/>
                <w:sz w:val="22"/>
                <w:szCs w:val="22"/>
              </w:rPr>
              <w:t>, RA 11646, otherwise known as “Microgrid Systems Act”, declares the policy of the State, among others, to promote private sector participation in the electrification of unserved and underserved areas and provide a competitive environment for different kinds of energy sources while prioritizing low-cost, indigenous, renewable, and environment-friendly sources of energy;</w:t>
            </w:r>
          </w:p>
        </w:tc>
        <w:tc>
          <w:tcPr>
            <w:tcW w:w="1548" w:type="pct"/>
          </w:tcPr>
          <w:p w14:paraId="543F3DFD" w14:textId="77777777" w:rsidR="00247F90" w:rsidRPr="000A7000" w:rsidRDefault="00247F90">
            <w:pPr>
              <w:rPr>
                <w:rFonts w:ascii="Arial" w:hAnsi="Arial" w:cs="Arial"/>
              </w:rPr>
            </w:pPr>
          </w:p>
        </w:tc>
        <w:tc>
          <w:tcPr>
            <w:tcW w:w="1495" w:type="pct"/>
          </w:tcPr>
          <w:p w14:paraId="1939E808" w14:textId="77777777" w:rsidR="00247F90" w:rsidRPr="000A7000" w:rsidRDefault="00247F90">
            <w:pPr>
              <w:rPr>
                <w:rFonts w:ascii="Arial" w:hAnsi="Arial" w:cs="Arial"/>
              </w:rPr>
            </w:pPr>
          </w:p>
        </w:tc>
      </w:tr>
      <w:tr w:rsidR="00247F90" w:rsidRPr="000A7000" w14:paraId="3B1E1BE9" w14:textId="77777777" w:rsidTr="00EF461D">
        <w:trPr>
          <w:trHeight w:val="262"/>
        </w:trPr>
        <w:tc>
          <w:tcPr>
            <w:tcW w:w="1957" w:type="pct"/>
          </w:tcPr>
          <w:p w14:paraId="1B2EABA7" w14:textId="228BE41F" w:rsidR="00247F90" w:rsidRPr="000A7000" w:rsidRDefault="00247F90" w:rsidP="0017540F">
            <w:pPr>
              <w:pStyle w:val="NoSpacing"/>
              <w:jc w:val="both"/>
              <w:rPr>
                <w:rFonts w:ascii="Arial" w:hAnsi="Arial" w:cs="Arial"/>
                <w:sz w:val="22"/>
                <w:szCs w:val="22"/>
              </w:rPr>
            </w:pPr>
            <w:r w:rsidRPr="000A7000">
              <w:rPr>
                <w:rFonts w:ascii="Arial" w:hAnsi="Arial" w:cs="Arial"/>
                <w:b/>
                <w:bCs/>
                <w:sz w:val="22"/>
                <w:szCs w:val="22"/>
              </w:rPr>
              <w:t>WHEREAS</w:t>
            </w:r>
            <w:r w:rsidRPr="000A7000">
              <w:rPr>
                <w:rFonts w:ascii="Arial" w:hAnsi="Arial" w:cs="Arial"/>
                <w:sz w:val="22"/>
                <w:szCs w:val="22"/>
              </w:rPr>
              <w:t>, on 24 May 2022, the DOE promulgated DC2022-05-0017, entitled “Rules and Regulations to implement RA No. 11646” or the “Microgrid Systems Act IRR”, which provided implementing rules and regulations for the Microgrid Systems Act;</w:t>
            </w:r>
          </w:p>
        </w:tc>
        <w:tc>
          <w:tcPr>
            <w:tcW w:w="1548" w:type="pct"/>
          </w:tcPr>
          <w:p w14:paraId="687BDD43" w14:textId="77777777" w:rsidR="00247F90" w:rsidRPr="000A7000" w:rsidRDefault="00247F90">
            <w:pPr>
              <w:rPr>
                <w:rFonts w:ascii="Arial" w:hAnsi="Arial" w:cs="Arial"/>
              </w:rPr>
            </w:pPr>
          </w:p>
        </w:tc>
        <w:tc>
          <w:tcPr>
            <w:tcW w:w="1495" w:type="pct"/>
          </w:tcPr>
          <w:p w14:paraId="72E44AFF" w14:textId="77777777" w:rsidR="00247F90" w:rsidRPr="000A7000" w:rsidRDefault="00247F90">
            <w:pPr>
              <w:rPr>
                <w:rFonts w:ascii="Arial" w:hAnsi="Arial" w:cs="Arial"/>
              </w:rPr>
            </w:pPr>
          </w:p>
        </w:tc>
      </w:tr>
      <w:tr w:rsidR="00247F90" w:rsidRPr="000A7000" w14:paraId="4ABCB090" w14:textId="77777777" w:rsidTr="00EF461D">
        <w:trPr>
          <w:trHeight w:val="262"/>
        </w:trPr>
        <w:tc>
          <w:tcPr>
            <w:tcW w:w="1957" w:type="pct"/>
          </w:tcPr>
          <w:p w14:paraId="550C11A2" w14:textId="71A4F151" w:rsidR="00247F90" w:rsidRPr="000A7000" w:rsidRDefault="00247F90" w:rsidP="00247F90">
            <w:pPr>
              <w:pStyle w:val="NormalWeb"/>
              <w:spacing w:before="0" w:after="0"/>
              <w:jc w:val="both"/>
              <w:rPr>
                <w:rFonts w:ascii="Arial" w:hAnsi="Arial" w:cs="Arial"/>
                <w:color w:val="000000"/>
                <w:sz w:val="22"/>
                <w:szCs w:val="22"/>
              </w:rPr>
            </w:pPr>
            <w:r w:rsidRPr="000A7000">
              <w:rPr>
                <w:rFonts w:ascii="Arial" w:hAnsi="Arial" w:cs="Arial"/>
                <w:b/>
                <w:color w:val="000000"/>
                <w:sz w:val="22"/>
                <w:szCs w:val="22"/>
              </w:rPr>
              <w:t>WHEREAS</w:t>
            </w:r>
            <w:r w:rsidRPr="000A7000">
              <w:rPr>
                <w:rFonts w:ascii="Arial" w:hAnsi="Arial" w:cs="Arial"/>
                <w:color w:val="000000"/>
                <w:sz w:val="22"/>
                <w:szCs w:val="22"/>
              </w:rPr>
              <w:t>, as of end-2021, the share of renewables in the country’s installed capacity and power generation is at 29 percent (29%) and at 22 percent (22%), respectively;</w:t>
            </w:r>
          </w:p>
        </w:tc>
        <w:tc>
          <w:tcPr>
            <w:tcW w:w="1548" w:type="pct"/>
          </w:tcPr>
          <w:p w14:paraId="4B0D4659" w14:textId="77777777" w:rsidR="00247F90" w:rsidRPr="000A7000" w:rsidRDefault="00247F90">
            <w:pPr>
              <w:rPr>
                <w:rFonts w:ascii="Arial" w:hAnsi="Arial" w:cs="Arial"/>
              </w:rPr>
            </w:pPr>
          </w:p>
        </w:tc>
        <w:tc>
          <w:tcPr>
            <w:tcW w:w="1495" w:type="pct"/>
          </w:tcPr>
          <w:p w14:paraId="57509DA5" w14:textId="77777777" w:rsidR="00247F90" w:rsidRPr="000A7000" w:rsidRDefault="00247F90">
            <w:pPr>
              <w:rPr>
                <w:rFonts w:ascii="Arial" w:hAnsi="Arial" w:cs="Arial"/>
              </w:rPr>
            </w:pPr>
          </w:p>
        </w:tc>
      </w:tr>
      <w:tr w:rsidR="00247F90" w:rsidRPr="000A7000" w14:paraId="03F51584" w14:textId="77777777" w:rsidTr="00EF461D">
        <w:trPr>
          <w:trHeight w:val="262"/>
        </w:trPr>
        <w:tc>
          <w:tcPr>
            <w:tcW w:w="1957" w:type="pct"/>
          </w:tcPr>
          <w:p w14:paraId="1A42DF66" w14:textId="21ABC1E0" w:rsidR="00247F90" w:rsidRPr="000A7000" w:rsidRDefault="00247F90" w:rsidP="00247F90">
            <w:pPr>
              <w:pStyle w:val="NormalWeb"/>
              <w:spacing w:before="0" w:after="0"/>
              <w:jc w:val="both"/>
              <w:rPr>
                <w:rFonts w:ascii="Arial" w:hAnsi="Arial" w:cs="Arial"/>
                <w:color w:val="000000"/>
                <w:sz w:val="22"/>
                <w:szCs w:val="22"/>
              </w:rPr>
            </w:pPr>
            <w:proofErr w:type="gramStart"/>
            <w:r w:rsidRPr="000A7000">
              <w:rPr>
                <w:rFonts w:ascii="Arial" w:hAnsi="Arial" w:cs="Arial"/>
                <w:b/>
                <w:bCs/>
                <w:color w:val="000000"/>
                <w:sz w:val="22"/>
                <w:szCs w:val="22"/>
              </w:rPr>
              <w:t>WHEREAS</w:t>
            </w:r>
            <w:r w:rsidRPr="000A7000">
              <w:rPr>
                <w:rFonts w:ascii="Arial" w:hAnsi="Arial" w:cs="Arial"/>
                <w:color w:val="000000"/>
                <w:sz w:val="22"/>
                <w:szCs w:val="22"/>
              </w:rPr>
              <w:t>,</w:t>
            </w:r>
            <w:proofErr w:type="gramEnd"/>
            <w:r w:rsidRPr="000A7000">
              <w:rPr>
                <w:rFonts w:ascii="Arial" w:hAnsi="Arial" w:cs="Arial"/>
                <w:color w:val="000000"/>
                <w:sz w:val="22"/>
                <w:szCs w:val="22"/>
              </w:rPr>
              <w:t xml:space="preserve"> the DOE’s National Renewable Energy Program (NREP) 2020-2040, in keeping up with the objectives of the RE Act, aims to increase the share of RE in the power generation mix to 35% by 2030 and 50% by 2040 intensified its RE plans and programs including development of various innovative business models suitable to the Philippine settings;</w:t>
            </w:r>
          </w:p>
        </w:tc>
        <w:tc>
          <w:tcPr>
            <w:tcW w:w="1548" w:type="pct"/>
          </w:tcPr>
          <w:p w14:paraId="1280F977" w14:textId="77777777" w:rsidR="00247F90" w:rsidRPr="000A7000" w:rsidRDefault="00247F90">
            <w:pPr>
              <w:rPr>
                <w:rFonts w:ascii="Arial" w:hAnsi="Arial" w:cs="Arial"/>
              </w:rPr>
            </w:pPr>
          </w:p>
        </w:tc>
        <w:tc>
          <w:tcPr>
            <w:tcW w:w="1495" w:type="pct"/>
          </w:tcPr>
          <w:p w14:paraId="78EF008D" w14:textId="77777777" w:rsidR="00247F90" w:rsidRPr="000A7000" w:rsidRDefault="00247F90">
            <w:pPr>
              <w:rPr>
                <w:rFonts w:ascii="Arial" w:hAnsi="Arial" w:cs="Arial"/>
              </w:rPr>
            </w:pPr>
          </w:p>
        </w:tc>
      </w:tr>
      <w:tr w:rsidR="00247F90" w:rsidRPr="000A7000" w14:paraId="6FB3E641" w14:textId="77777777" w:rsidTr="00EF461D">
        <w:trPr>
          <w:trHeight w:val="262"/>
        </w:trPr>
        <w:tc>
          <w:tcPr>
            <w:tcW w:w="1957" w:type="pct"/>
          </w:tcPr>
          <w:p w14:paraId="7A276FD4" w14:textId="1A6B1A4F" w:rsidR="00247F90" w:rsidRPr="000A7000" w:rsidRDefault="00247F90" w:rsidP="00247F90">
            <w:pPr>
              <w:pStyle w:val="NormalWeb"/>
              <w:spacing w:before="0" w:after="0"/>
              <w:jc w:val="both"/>
              <w:rPr>
                <w:rFonts w:ascii="Arial" w:hAnsi="Arial" w:cs="Arial"/>
                <w:color w:val="000000"/>
                <w:sz w:val="22"/>
                <w:szCs w:val="22"/>
              </w:rPr>
            </w:pPr>
            <w:proofErr w:type="gramStart"/>
            <w:r w:rsidRPr="000A7000">
              <w:rPr>
                <w:rFonts w:ascii="Arial" w:hAnsi="Arial" w:cs="Arial"/>
                <w:b/>
                <w:color w:val="000000"/>
                <w:sz w:val="22"/>
                <w:szCs w:val="22"/>
              </w:rPr>
              <w:t>WHEREAS</w:t>
            </w:r>
            <w:r w:rsidRPr="000A7000">
              <w:rPr>
                <w:rFonts w:ascii="Arial" w:hAnsi="Arial" w:cs="Arial"/>
                <w:color w:val="000000"/>
                <w:sz w:val="22"/>
                <w:szCs w:val="22"/>
              </w:rPr>
              <w:t>,</w:t>
            </w:r>
            <w:proofErr w:type="gramEnd"/>
            <w:r w:rsidRPr="000A7000">
              <w:rPr>
                <w:rFonts w:ascii="Arial" w:hAnsi="Arial" w:cs="Arial"/>
                <w:color w:val="000000"/>
                <w:sz w:val="22"/>
                <w:szCs w:val="22"/>
              </w:rPr>
              <w:t xml:space="preserve"> the DOE recognizes the potential use of rooftops as venue to increase RE generation through solar photovoltaic technology and further promote solar roof-mounted technologies to empower more electricity end-users/building establishments, and augment power supply in the country, both for on-grid and off-grid areas;</w:t>
            </w:r>
          </w:p>
        </w:tc>
        <w:tc>
          <w:tcPr>
            <w:tcW w:w="1548" w:type="pct"/>
          </w:tcPr>
          <w:p w14:paraId="55FA1871" w14:textId="77777777" w:rsidR="00247F90" w:rsidRPr="000A7000" w:rsidRDefault="00247F90">
            <w:pPr>
              <w:rPr>
                <w:rFonts w:ascii="Arial" w:hAnsi="Arial" w:cs="Arial"/>
              </w:rPr>
            </w:pPr>
          </w:p>
        </w:tc>
        <w:tc>
          <w:tcPr>
            <w:tcW w:w="1495" w:type="pct"/>
          </w:tcPr>
          <w:p w14:paraId="76888DC6" w14:textId="77777777" w:rsidR="00247F90" w:rsidRPr="000A7000" w:rsidRDefault="00247F90">
            <w:pPr>
              <w:rPr>
                <w:rFonts w:ascii="Arial" w:hAnsi="Arial" w:cs="Arial"/>
              </w:rPr>
            </w:pPr>
          </w:p>
        </w:tc>
      </w:tr>
      <w:tr w:rsidR="00040EFE" w:rsidRPr="000A7000" w14:paraId="347312B4" w14:textId="77777777" w:rsidTr="00EF461D">
        <w:trPr>
          <w:trHeight w:val="262"/>
        </w:trPr>
        <w:tc>
          <w:tcPr>
            <w:tcW w:w="1957" w:type="pct"/>
          </w:tcPr>
          <w:p w14:paraId="1E51C3DF" w14:textId="4C649B1E" w:rsidR="00040EFE" w:rsidRPr="000A7000" w:rsidRDefault="001A3E22" w:rsidP="001A3E22">
            <w:pPr>
              <w:pStyle w:val="NoSpacing"/>
              <w:jc w:val="both"/>
              <w:rPr>
                <w:rFonts w:ascii="Arial" w:hAnsi="Arial" w:cs="Arial"/>
                <w:sz w:val="22"/>
                <w:szCs w:val="22"/>
              </w:rPr>
            </w:pPr>
            <w:r w:rsidRPr="000A7000">
              <w:rPr>
                <w:rFonts w:ascii="Arial" w:hAnsi="Arial" w:cs="Arial"/>
                <w:b/>
                <w:bCs/>
                <w:sz w:val="22"/>
                <w:szCs w:val="22"/>
                <w:lang w:val="en-US"/>
              </w:rPr>
              <w:lastRenderedPageBreak/>
              <w:t>NOW, THEREFORE</w:t>
            </w:r>
            <w:r w:rsidRPr="000A7000">
              <w:rPr>
                <w:rFonts w:ascii="Arial" w:hAnsi="Arial" w:cs="Arial"/>
                <w:sz w:val="22"/>
                <w:szCs w:val="22"/>
                <w:lang w:val="en-US"/>
              </w:rPr>
              <w:t xml:space="preserve">, </w:t>
            </w:r>
            <w:r w:rsidR="00247F90" w:rsidRPr="000A7000">
              <w:rPr>
                <w:rFonts w:ascii="Arial" w:hAnsi="Arial" w:cs="Arial"/>
                <w:sz w:val="22"/>
                <w:szCs w:val="22"/>
              </w:rPr>
              <w:t>after due reviews and studies of the views, suggestions, and recommendations as results of the consultations with all concerned stakeholders, the DOE hereby issues and adopts the following policies for the promotion and development of a comprehensive roof-mounted solar development in the country.</w:t>
            </w:r>
          </w:p>
        </w:tc>
        <w:tc>
          <w:tcPr>
            <w:tcW w:w="1548" w:type="pct"/>
          </w:tcPr>
          <w:p w14:paraId="41D3F197" w14:textId="77777777" w:rsidR="00040EFE" w:rsidRPr="000A7000" w:rsidRDefault="00040EFE">
            <w:pPr>
              <w:rPr>
                <w:rFonts w:ascii="Arial" w:hAnsi="Arial" w:cs="Arial"/>
              </w:rPr>
            </w:pPr>
          </w:p>
        </w:tc>
        <w:tc>
          <w:tcPr>
            <w:tcW w:w="1495" w:type="pct"/>
          </w:tcPr>
          <w:p w14:paraId="7AE814CE" w14:textId="77777777" w:rsidR="00040EFE" w:rsidRPr="000A7000" w:rsidRDefault="00040EFE">
            <w:pPr>
              <w:rPr>
                <w:rFonts w:ascii="Arial" w:hAnsi="Arial" w:cs="Arial"/>
              </w:rPr>
            </w:pPr>
          </w:p>
        </w:tc>
      </w:tr>
      <w:tr w:rsidR="00040EFE" w:rsidRPr="000A7000" w14:paraId="613FB216" w14:textId="77777777" w:rsidTr="00EF461D">
        <w:trPr>
          <w:trHeight w:val="262"/>
        </w:trPr>
        <w:tc>
          <w:tcPr>
            <w:tcW w:w="1957" w:type="pct"/>
          </w:tcPr>
          <w:p w14:paraId="7A01D9B2" w14:textId="5BF4F561" w:rsidR="00040EFE" w:rsidRPr="000A7000" w:rsidRDefault="00055761" w:rsidP="00247F90">
            <w:pPr>
              <w:pStyle w:val="Standard"/>
              <w:jc w:val="both"/>
              <w:rPr>
                <w:rFonts w:ascii="Arial" w:hAnsi="Arial" w:cs="Arial"/>
                <w:color w:val="000000"/>
                <w:sz w:val="22"/>
                <w:szCs w:val="22"/>
              </w:rPr>
            </w:pPr>
            <w:r w:rsidRPr="000A7000">
              <w:rPr>
                <w:rFonts w:ascii="Arial" w:hAnsi="Arial" w:cs="Arial"/>
                <w:b/>
                <w:bCs/>
                <w:sz w:val="22"/>
                <w:szCs w:val="22"/>
              </w:rPr>
              <w:t xml:space="preserve">Section 1. </w:t>
            </w:r>
            <w:r w:rsidR="00247F90" w:rsidRPr="000A7000">
              <w:rPr>
                <w:rFonts w:ascii="Arial" w:hAnsi="Arial" w:cs="Arial"/>
                <w:b/>
                <w:bCs/>
                <w:sz w:val="22"/>
                <w:szCs w:val="22"/>
              </w:rPr>
              <w:t>TITLE.</w:t>
            </w:r>
            <w:r w:rsidRPr="000A7000">
              <w:rPr>
                <w:rFonts w:ascii="Arial" w:hAnsi="Arial" w:cs="Arial"/>
                <w:b/>
                <w:bCs/>
                <w:sz w:val="22"/>
                <w:szCs w:val="22"/>
              </w:rPr>
              <w:t xml:space="preserve"> </w:t>
            </w:r>
            <w:r w:rsidR="00247F90" w:rsidRPr="000A7000">
              <w:rPr>
                <w:rFonts w:ascii="Arial" w:eastAsia="Arial" w:hAnsi="Arial" w:cs="Arial"/>
                <w:sz w:val="22"/>
                <w:szCs w:val="22"/>
              </w:rPr>
              <w:t xml:space="preserve">This Circular shall be known as </w:t>
            </w:r>
            <w:r w:rsidR="00247F90" w:rsidRPr="000A7000">
              <w:rPr>
                <w:rFonts w:ascii="Arial" w:eastAsia="Arial" w:hAnsi="Arial" w:cs="Arial"/>
                <w:i/>
                <w:iCs/>
                <w:sz w:val="22"/>
                <w:szCs w:val="22"/>
              </w:rPr>
              <w:t xml:space="preserve">“Prescribing the Policy and General Framework on Expanded Roof-mounted Solar Program in the Philippines” </w:t>
            </w:r>
            <w:r w:rsidR="00247F90" w:rsidRPr="000A7000">
              <w:rPr>
                <w:rFonts w:ascii="Arial" w:eastAsia="Arial" w:hAnsi="Arial" w:cs="Arial"/>
                <w:sz w:val="22"/>
                <w:szCs w:val="22"/>
              </w:rPr>
              <w:t xml:space="preserve">or the </w:t>
            </w:r>
            <w:r w:rsidR="00247F90" w:rsidRPr="000A7000">
              <w:rPr>
                <w:rFonts w:ascii="Arial" w:eastAsia="Arial" w:hAnsi="Arial" w:cs="Arial"/>
                <w:i/>
                <w:iCs/>
                <w:sz w:val="22"/>
                <w:szCs w:val="22"/>
              </w:rPr>
              <w:t>“ERSP.”</w:t>
            </w:r>
          </w:p>
        </w:tc>
        <w:tc>
          <w:tcPr>
            <w:tcW w:w="1548" w:type="pct"/>
          </w:tcPr>
          <w:p w14:paraId="34097AE6" w14:textId="77777777" w:rsidR="00040EFE" w:rsidRPr="000A7000" w:rsidRDefault="00040EFE">
            <w:pPr>
              <w:rPr>
                <w:rFonts w:ascii="Arial" w:hAnsi="Arial" w:cs="Arial"/>
              </w:rPr>
            </w:pPr>
          </w:p>
        </w:tc>
        <w:tc>
          <w:tcPr>
            <w:tcW w:w="1495" w:type="pct"/>
          </w:tcPr>
          <w:p w14:paraId="6ABC9F7F" w14:textId="77777777" w:rsidR="00040EFE" w:rsidRPr="000A7000" w:rsidRDefault="00040EFE">
            <w:pPr>
              <w:rPr>
                <w:rFonts w:ascii="Arial" w:hAnsi="Arial" w:cs="Arial"/>
              </w:rPr>
            </w:pPr>
          </w:p>
        </w:tc>
      </w:tr>
      <w:tr w:rsidR="00040EFE" w:rsidRPr="000A7000" w14:paraId="4EC91175" w14:textId="77777777" w:rsidTr="00EF461D">
        <w:trPr>
          <w:trHeight w:val="262"/>
        </w:trPr>
        <w:tc>
          <w:tcPr>
            <w:tcW w:w="1957" w:type="pct"/>
          </w:tcPr>
          <w:p w14:paraId="372B8E6C" w14:textId="77777777" w:rsidR="00247F90" w:rsidRPr="000A7000" w:rsidRDefault="00E07D4E" w:rsidP="00247F90">
            <w:pPr>
              <w:pStyle w:val="NoSpacing"/>
              <w:jc w:val="both"/>
              <w:rPr>
                <w:rFonts w:ascii="Arial" w:hAnsi="Arial" w:cs="Arial"/>
                <w:bCs/>
                <w:sz w:val="22"/>
                <w:szCs w:val="22"/>
              </w:rPr>
            </w:pPr>
            <w:r w:rsidRPr="000A7000">
              <w:rPr>
                <w:rFonts w:ascii="Arial" w:hAnsi="Arial" w:cs="Arial"/>
                <w:b/>
                <w:bCs/>
                <w:sz w:val="22"/>
                <w:szCs w:val="22"/>
              </w:rPr>
              <w:t xml:space="preserve">Section 2. </w:t>
            </w:r>
            <w:r w:rsidR="00247F90" w:rsidRPr="000A7000">
              <w:rPr>
                <w:rFonts w:ascii="Arial" w:hAnsi="Arial" w:cs="Arial"/>
                <w:b/>
                <w:sz w:val="22"/>
                <w:szCs w:val="22"/>
              </w:rPr>
              <w:t>POLICY OBJECTIVES</w:t>
            </w:r>
            <w:r w:rsidRPr="000A7000">
              <w:rPr>
                <w:rFonts w:ascii="Arial" w:hAnsi="Arial" w:cs="Arial"/>
                <w:b/>
                <w:bCs/>
                <w:sz w:val="22"/>
                <w:szCs w:val="22"/>
              </w:rPr>
              <w:t>.</w:t>
            </w:r>
            <w:r w:rsidRPr="000A7000">
              <w:rPr>
                <w:rFonts w:ascii="Arial" w:hAnsi="Arial" w:cs="Arial"/>
                <w:sz w:val="22"/>
                <w:szCs w:val="22"/>
              </w:rPr>
              <w:t xml:space="preserve">  </w:t>
            </w:r>
            <w:r w:rsidR="00247F90" w:rsidRPr="000A7000">
              <w:rPr>
                <w:rFonts w:ascii="Arial" w:hAnsi="Arial" w:cs="Arial"/>
                <w:bCs/>
                <w:sz w:val="22"/>
                <w:szCs w:val="22"/>
              </w:rPr>
              <w:t>The ERSP is hereby introduced and promulgated towards the Government’s goal to promote, develop, and commercialize RE systems and technologies using available rooftops in the Philippines with the following objectives:</w:t>
            </w:r>
          </w:p>
          <w:p w14:paraId="1D03A3A5" w14:textId="77777777" w:rsidR="00247F90" w:rsidRPr="000A7000" w:rsidRDefault="00247F90" w:rsidP="00247F90">
            <w:pPr>
              <w:pStyle w:val="NoSpacing"/>
              <w:jc w:val="both"/>
              <w:rPr>
                <w:rFonts w:ascii="Arial" w:hAnsi="Arial" w:cs="Arial"/>
                <w:bCs/>
                <w:sz w:val="22"/>
                <w:szCs w:val="22"/>
              </w:rPr>
            </w:pPr>
          </w:p>
          <w:p w14:paraId="2FA9C5B0" w14:textId="77777777" w:rsidR="00247F90" w:rsidRPr="000A7000" w:rsidRDefault="00247F90" w:rsidP="00247F90">
            <w:pPr>
              <w:pStyle w:val="NoSpacing"/>
              <w:numPr>
                <w:ilvl w:val="0"/>
                <w:numId w:val="30"/>
              </w:numPr>
              <w:suppressAutoHyphens/>
              <w:autoSpaceDN w:val="0"/>
              <w:ind w:left="709" w:hanging="709"/>
              <w:jc w:val="both"/>
              <w:textAlignment w:val="baseline"/>
              <w:rPr>
                <w:rFonts w:ascii="Arial" w:hAnsi="Arial" w:cs="Arial"/>
                <w:bCs/>
                <w:sz w:val="22"/>
                <w:szCs w:val="22"/>
              </w:rPr>
            </w:pPr>
            <w:r w:rsidRPr="000A7000">
              <w:rPr>
                <w:rFonts w:ascii="Arial" w:hAnsi="Arial" w:cs="Arial"/>
                <w:bCs/>
                <w:sz w:val="22"/>
                <w:szCs w:val="22"/>
              </w:rPr>
              <w:t>Contribute to the attainment of the objectives of the RE Act and the NREP 2020-2040 aspirational targets of achieving 35% RE share in the power generation mix by 2030 and 50% by 2040;</w:t>
            </w:r>
          </w:p>
          <w:p w14:paraId="1F11B520" w14:textId="77777777" w:rsidR="00247F90" w:rsidRPr="000A7000" w:rsidRDefault="00247F90" w:rsidP="00247F90">
            <w:pPr>
              <w:pStyle w:val="NoSpacing"/>
              <w:ind w:left="709" w:hanging="709"/>
              <w:jc w:val="both"/>
              <w:rPr>
                <w:rFonts w:ascii="Arial" w:hAnsi="Arial" w:cs="Arial"/>
                <w:bCs/>
                <w:sz w:val="22"/>
                <w:szCs w:val="22"/>
              </w:rPr>
            </w:pPr>
          </w:p>
          <w:p w14:paraId="055E4B58" w14:textId="77777777" w:rsidR="00247F90" w:rsidRPr="000A7000" w:rsidRDefault="00247F90" w:rsidP="00247F90">
            <w:pPr>
              <w:pStyle w:val="NoSpacing"/>
              <w:numPr>
                <w:ilvl w:val="0"/>
                <w:numId w:val="30"/>
              </w:numPr>
              <w:suppressAutoHyphens/>
              <w:autoSpaceDN w:val="0"/>
              <w:ind w:left="709" w:hanging="709"/>
              <w:jc w:val="both"/>
              <w:textAlignment w:val="baseline"/>
              <w:rPr>
                <w:rFonts w:ascii="Arial" w:hAnsi="Arial" w:cs="Arial"/>
                <w:bCs/>
                <w:sz w:val="22"/>
                <w:szCs w:val="22"/>
              </w:rPr>
            </w:pPr>
            <w:r w:rsidRPr="000A7000">
              <w:rPr>
                <w:rFonts w:ascii="Arial" w:hAnsi="Arial" w:cs="Arial"/>
                <w:bCs/>
                <w:sz w:val="22"/>
                <w:szCs w:val="22"/>
              </w:rPr>
              <w:t>Attract more investments in RE that leads to additional supply of electricity through innovative business models that create additional market for RE Developers, while empowering Electricity End-Users/building establishments in using and/or hosting rooftops for RE systems, particularly solar</w:t>
            </w:r>
            <w:r w:rsidRPr="000A7000">
              <w:rPr>
                <w:rFonts w:ascii="Arial" w:hAnsi="Arial" w:cs="Arial"/>
                <w:sz w:val="22"/>
                <w:szCs w:val="22"/>
              </w:rPr>
              <w:t xml:space="preserve"> photovoltaic (</w:t>
            </w:r>
            <w:r w:rsidRPr="000A7000">
              <w:rPr>
                <w:rFonts w:ascii="Arial" w:hAnsi="Arial" w:cs="Arial"/>
                <w:bCs/>
                <w:sz w:val="22"/>
                <w:szCs w:val="22"/>
              </w:rPr>
              <w:t>PV) technologies;</w:t>
            </w:r>
          </w:p>
          <w:p w14:paraId="0D7D23B9" w14:textId="77777777" w:rsidR="00247F90" w:rsidRPr="000A7000" w:rsidRDefault="00247F90" w:rsidP="00247F90">
            <w:pPr>
              <w:pStyle w:val="NoSpacing"/>
              <w:ind w:left="709" w:hanging="709"/>
              <w:jc w:val="both"/>
              <w:rPr>
                <w:rFonts w:ascii="Arial" w:hAnsi="Arial" w:cs="Arial"/>
                <w:bCs/>
                <w:sz w:val="22"/>
                <w:szCs w:val="22"/>
              </w:rPr>
            </w:pPr>
          </w:p>
          <w:p w14:paraId="14D01EE4" w14:textId="77777777" w:rsidR="00247F90" w:rsidRPr="000A7000" w:rsidRDefault="00247F90" w:rsidP="00247F90">
            <w:pPr>
              <w:pStyle w:val="NoSpacing"/>
              <w:numPr>
                <w:ilvl w:val="0"/>
                <w:numId w:val="30"/>
              </w:numPr>
              <w:suppressAutoHyphens/>
              <w:autoSpaceDN w:val="0"/>
              <w:ind w:left="709" w:hanging="709"/>
              <w:jc w:val="both"/>
              <w:textAlignment w:val="baseline"/>
              <w:rPr>
                <w:rFonts w:ascii="Arial" w:hAnsi="Arial" w:cs="Arial"/>
                <w:sz w:val="22"/>
                <w:szCs w:val="22"/>
              </w:rPr>
            </w:pPr>
            <w:r w:rsidRPr="000A7000">
              <w:rPr>
                <w:rFonts w:ascii="Arial" w:hAnsi="Arial" w:cs="Arial"/>
                <w:bCs/>
                <w:sz w:val="22"/>
                <w:szCs w:val="22"/>
              </w:rPr>
              <w:t xml:space="preserve">To </w:t>
            </w:r>
            <w:r w:rsidRPr="000A7000">
              <w:rPr>
                <w:rFonts w:ascii="Arial" w:hAnsi="Arial" w:cs="Arial"/>
                <w:sz w:val="22"/>
                <w:szCs w:val="22"/>
              </w:rPr>
              <w:t xml:space="preserve">decongest or relieve the transmission and distribution networks from increasing electricity demands thereby deferring grid expansions and upgrading; </w:t>
            </w:r>
          </w:p>
          <w:p w14:paraId="0F3DCA87" w14:textId="77777777" w:rsidR="00247F90" w:rsidRPr="000A7000" w:rsidRDefault="00247F90" w:rsidP="00247F90">
            <w:pPr>
              <w:pStyle w:val="NoSpacing"/>
              <w:ind w:left="709" w:hanging="709"/>
              <w:jc w:val="both"/>
              <w:rPr>
                <w:rFonts w:ascii="Arial" w:hAnsi="Arial" w:cs="Arial"/>
                <w:sz w:val="22"/>
                <w:szCs w:val="22"/>
              </w:rPr>
            </w:pPr>
          </w:p>
          <w:p w14:paraId="508F4B46" w14:textId="77777777" w:rsidR="00247F90" w:rsidRPr="000A7000" w:rsidRDefault="00247F90" w:rsidP="00247F90">
            <w:pPr>
              <w:pStyle w:val="NoSpacing"/>
              <w:numPr>
                <w:ilvl w:val="0"/>
                <w:numId w:val="30"/>
              </w:numPr>
              <w:suppressAutoHyphens/>
              <w:autoSpaceDN w:val="0"/>
              <w:ind w:left="709" w:hanging="709"/>
              <w:jc w:val="both"/>
              <w:textAlignment w:val="baseline"/>
              <w:rPr>
                <w:rFonts w:ascii="Arial" w:hAnsi="Arial" w:cs="Arial"/>
                <w:bCs/>
                <w:sz w:val="22"/>
                <w:szCs w:val="22"/>
              </w:rPr>
            </w:pPr>
            <w:r w:rsidRPr="000A7000">
              <w:rPr>
                <w:rFonts w:ascii="Arial" w:hAnsi="Arial" w:cs="Arial"/>
                <w:bCs/>
                <w:sz w:val="22"/>
                <w:szCs w:val="22"/>
              </w:rPr>
              <w:t xml:space="preserve">To offer an alternative compliance mechanism to building owners /establishments with their respective </w:t>
            </w:r>
            <w:r w:rsidRPr="000A7000">
              <w:rPr>
                <w:rFonts w:ascii="Arial" w:hAnsi="Arial" w:cs="Arial"/>
                <w:bCs/>
                <w:sz w:val="22"/>
                <w:szCs w:val="22"/>
              </w:rPr>
              <w:lastRenderedPageBreak/>
              <w:t xml:space="preserve">obligations/mandates under Energy Efficiency and Conservation Act and its IRRs; and </w:t>
            </w:r>
          </w:p>
          <w:p w14:paraId="2447990B" w14:textId="77777777" w:rsidR="00247F90" w:rsidRPr="000A7000" w:rsidRDefault="00247F90" w:rsidP="00247F90">
            <w:pPr>
              <w:pStyle w:val="NoSpacing"/>
              <w:ind w:left="709" w:hanging="709"/>
              <w:jc w:val="both"/>
              <w:rPr>
                <w:rFonts w:ascii="Arial" w:hAnsi="Arial" w:cs="Arial"/>
                <w:bCs/>
                <w:sz w:val="22"/>
                <w:szCs w:val="22"/>
              </w:rPr>
            </w:pPr>
          </w:p>
          <w:p w14:paraId="34DDCE60" w14:textId="0491C78D" w:rsidR="00040EFE" w:rsidRPr="000A7000" w:rsidRDefault="00247F90" w:rsidP="00247F90">
            <w:pPr>
              <w:pStyle w:val="NoSpacing"/>
              <w:ind w:left="709" w:hanging="709"/>
              <w:jc w:val="both"/>
              <w:rPr>
                <w:rFonts w:ascii="Arial" w:hAnsi="Arial" w:cs="Arial"/>
                <w:bCs/>
                <w:sz w:val="22"/>
                <w:szCs w:val="22"/>
              </w:rPr>
            </w:pPr>
            <w:r w:rsidRPr="000A7000">
              <w:rPr>
                <w:rFonts w:ascii="Arial" w:hAnsi="Arial" w:cs="Arial"/>
                <w:bCs/>
                <w:sz w:val="22"/>
                <w:szCs w:val="22"/>
              </w:rPr>
              <w:t>(e)</w:t>
            </w:r>
            <w:r w:rsidRPr="000A7000">
              <w:rPr>
                <w:rFonts w:ascii="Arial" w:hAnsi="Arial" w:cs="Arial"/>
                <w:bCs/>
                <w:sz w:val="22"/>
                <w:szCs w:val="22"/>
              </w:rPr>
              <w:tab/>
              <w:t>To streamline and simplify the processes and requirements in the development of roof-mounted solar projects, consistent with the objectives of the Ease of Doing Business and Efficient Government Service Delivery Act of 2018 and Energy Virtual One-Stop Shop Act.</w:t>
            </w:r>
          </w:p>
        </w:tc>
        <w:tc>
          <w:tcPr>
            <w:tcW w:w="1548" w:type="pct"/>
          </w:tcPr>
          <w:p w14:paraId="3C430514" w14:textId="77777777" w:rsidR="00040EFE" w:rsidRPr="000A7000" w:rsidRDefault="00040EFE">
            <w:pPr>
              <w:rPr>
                <w:rFonts w:ascii="Arial" w:hAnsi="Arial" w:cs="Arial"/>
              </w:rPr>
            </w:pPr>
          </w:p>
        </w:tc>
        <w:tc>
          <w:tcPr>
            <w:tcW w:w="1495" w:type="pct"/>
          </w:tcPr>
          <w:p w14:paraId="72269FB0" w14:textId="77777777" w:rsidR="00040EFE" w:rsidRPr="000A7000" w:rsidRDefault="00040EFE">
            <w:pPr>
              <w:rPr>
                <w:rFonts w:ascii="Arial" w:hAnsi="Arial" w:cs="Arial"/>
              </w:rPr>
            </w:pPr>
          </w:p>
        </w:tc>
      </w:tr>
      <w:tr w:rsidR="00040EFE" w:rsidRPr="000A7000" w14:paraId="0435D1DE" w14:textId="77777777" w:rsidTr="00EF461D">
        <w:trPr>
          <w:trHeight w:val="262"/>
        </w:trPr>
        <w:tc>
          <w:tcPr>
            <w:tcW w:w="1957" w:type="pct"/>
          </w:tcPr>
          <w:p w14:paraId="1D334049" w14:textId="1640A038" w:rsidR="00040EFE" w:rsidRPr="000A7000" w:rsidRDefault="002C491C" w:rsidP="00247F90">
            <w:pPr>
              <w:pStyle w:val="NoSpacing"/>
              <w:jc w:val="both"/>
              <w:rPr>
                <w:rFonts w:ascii="Arial" w:hAnsi="Arial" w:cs="Arial"/>
                <w:bCs/>
                <w:sz w:val="22"/>
                <w:szCs w:val="22"/>
              </w:rPr>
            </w:pPr>
            <w:r w:rsidRPr="000A7000">
              <w:rPr>
                <w:rFonts w:ascii="Arial" w:hAnsi="Arial" w:cs="Arial"/>
                <w:b/>
                <w:bCs/>
                <w:sz w:val="22"/>
                <w:szCs w:val="22"/>
              </w:rPr>
              <w:t xml:space="preserve">Section 3.  </w:t>
            </w:r>
            <w:r w:rsidR="00247F90" w:rsidRPr="000A7000">
              <w:rPr>
                <w:rFonts w:ascii="Arial" w:hAnsi="Arial" w:cs="Arial"/>
                <w:b/>
                <w:sz w:val="22"/>
                <w:szCs w:val="22"/>
              </w:rPr>
              <w:t>COVERAGE.</w:t>
            </w:r>
            <w:r w:rsidR="00247F90" w:rsidRPr="000A7000">
              <w:rPr>
                <w:rFonts w:ascii="Arial" w:hAnsi="Arial" w:cs="Arial"/>
                <w:bCs/>
                <w:sz w:val="22"/>
                <w:szCs w:val="22"/>
              </w:rPr>
              <w:t xml:space="preserve"> This Circular shall prescribe the rules and guidelines for all roof-mounted solar energy generating facilities with a capacity above one hundred-kilowatt peak (100 </w:t>
            </w:r>
            <w:proofErr w:type="spellStart"/>
            <w:r w:rsidR="00247F90" w:rsidRPr="000A7000">
              <w:rPr>
                <w:rFonts w:ascii="Arial" w:hAnsi="Arial" w:cs="Arial"/>
                <w:bCs/>
                <w:sz w:val="22"/>
                <w:szCs w:val="22"/>
              </w:rPr>
              <w:t>kWp</w:t>
            </w:r>
            <w:proofErr w:type="spellEnd"/>
            <w:r w:rsidR="00247F90" w:rsidRPr="000A7000">
              <w:rPr>
                <w:rFonts w:ascii="Arial" w:hAnsi="Arial" w:cs="Arial"/>
                <w:bCs/>
                <w:sz w:val="22"/>
                <w:szCs w:val="22"/>
              </w:rPr>
              <w:t xml:space="preserve">), </w:t>
            </w:r>
            <w:r w:rsidR="00247F90" w:rsidRPr="000A7000">
              <w:rPr>
                <w:rFonts w:ascii="Arial" w:hAnsi="Arial" w:cs="Arial"/>
                <w:sz w:val="22"/>
                <w:szCs w:val="22"/>
              </w:rPr>
              <w:t>for own use consumption and/or export energy to the host DU or to the Grid. Provided that, this program shall be a different market for solar developers from the net-metering program and the GEOP. Provided further that, this program shall apply both for on-grid and off-grid areas.</w:t>
            </w:r>
          </w:p>
        </w:tc>
        <w:tc>
          <w:tcPr>
            <w:tcW w:w="1548" w:type="pct"/>
          </w:tcPr>
          <w:p w14:paraId="5235F6A7" w14:textId="77777777" w:rsidR="00040EFE" w:rsidRPr="000A7000" w:rsidRDefault="00040EFE">
            <w:pPr>
              <w:rPr>
                <w:rFonts w:ascii="Arial" w:hAnsi="Arial" w:cs="Arial"/>
              </w:rPr>
            </w:pPr>
          </w:p>
        </w:tc>
        <w:tc>
          <w:tcPr>
            <w:tcW w:w="1495" w:type="pct"/>
          </w:tcPr>
          <w:p w14:paraId="7B443F1A" w14:textId="77777777" w:rsidR="00040EFE" w:rsidRPr="000A7000" w:rsidRDefault="00040EFE">
            <w:pPr>
              <w:rPr>
                <w:rFonts w:ascii="Arial" w:hAnsi="Arial" w:cs="Arial"/>
              </w:rPr>
            </w:pPr>
          </w:p>
        </w:tc>
      </w:tr>
      <w:tr w:rsidR="00040EFE" w:rsidRPr="000A7000" w14:paraId="491C5B67" w14:textId="77777777" w:rsidTr="00EF461D">
        <w:trPr>
          <w:trHeight w:val="262"/>
        </w:trPr>
        <w:tc>
          <w:tcPr>
            <w:tcW w:w="1957" w:type="pct"/>
          </w:tcPr>
          <w:p w14:paraId="29C9734F" w14:textId="77777777" w:rsidR="00247F90" w:rsidRPr="000A7000" w:rsidRDefault="0021487B" w:rsidP="00247F90">
            <w:pPr>
              <w:pStyle w:val="NoSpacing"/>
              <w:jc w:val="both"/>
              <w:rPr>
                <w:rFonts w:ascii="Arial" w:hAnsi="Arial" w:cs="Arial"/>
                <w:sz w:val="22"/>
                <w:szCs w:val="22"/>
              </w:rPr>
            </w:pPr>
            <w:r w:rsidRPr="000A7000">
              <w:rPr>
                <w:rFonts w:ascii="Arial" w:hAnsi="Arial" w:cs="Arial"/>
                <w:b/>
                <w:bCs/>
                <w:sz w:val="22"/>
                <w:szCs w:val="22"/>
              </w:rPr>
              <w:t xml:space="preserve">Section 4.  </w:t>
            </w:r>
            <w:r w:rsidR="00247F90" w:rsidRPr="000A7000">
              <w:rPr>
                <w:rFonts w:ascii="Arial" w:hAnsi="Arial" w:cs="Arial"/>
                <w:b/>
                <w:sz w:val="22"/>
                <w:szCs w:val="22"/>
              </w:rPr>
              <w:t>SCOPE.</w:t>
            </w:r>
            <w:r w:rsidR="00247F90" w:rsidRPr="000A7000">
              <w:rPr>
                <w:rFonts w:ascii="Arial" w:hAnsi="Arial" w:cs="Arial"/>
                <w:sz w:val="22"/>
                <w:szCs w:val="22"/>
              </w:rPr>
              <w:t xml:space="preserve"> This Circular shall apply to the following stakeholders:</w:t>
            </w:r>
          </w:p>
          <w:p w14:paraId="30595FB7" w14:textId="77777777" w:rsidR="00247F90" w:rsidRPr="000A7000" w:rsidRDefault="00247F90" w:rsidP="00247F90">
            <w:pPr>
              <w:pStyle w:val="NoSpacing"/>
              <w:jc w:val="both"/>
              <w:rPr>
                <w:rFonts w:ascii="Arial" w:hAnsi="Arial" w:cs="Arial"/>
                <w:bCs/>
                <w:sz w:val="22"/>
                <w:szCs w:val="22"/>
              </w:rPr>
            </w:pPr>
          </w:p>
          <w:p w14:paraId="6FB9B250"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bCs/>
                <w:sz w:val="22"/>
                <w:szCs w:val="22"/>
              </w:rPr>
            </w:pPr>
            <w:r w:rsidRPr="000A7000">
              <w:rPr>
                <w:rFonts w:ascii="Arial" w:hAnsi="Arial" w:cs="Arial"/>
                <w:bCs/>
                <w:sz w:val="22"/>
                <w:szCs w:val="22"/>
              </w:rPr>
              <w:t>Electricity End-Users which include Utility and Non-Utility Customers;</w:t>
            </w:r>
          </w:p>
          <w:p w14:paraId="41FAA82A"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Economic Zone Developers and Utility Enterprises;</w:t>
            </w:r>
          </w:p>
          <w:p w14:paraId="48122BE6"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RE Developers / Generation Companies;</w:t>
            </w:r>
          </w:p>
          <w:p w14:paraId="7C2AEBD2"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Retail Electricity Suppliers (RESs);</w:t>
            </w:r>
          </w:p>
          <w:p w14:paraId="15A5CC41"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Distribution Utilities (DUs);</w:t>
            </w:r>
          </w:p>
          <w:p w14:paraId="1499A1EC"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Market Operator (MO);</w:t>
            </w:r>
          </w:p>
          <w:p w14:paraId="64E59913"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Market Governance (MG);</w:t>
            </w:r>
          </w:p>
          <w:p w14:paraId="572E4C89"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Microgrid Service Providers (MGSP);</w:t>
            </w:r>
          </w:p>
          <w:p w14:paraId="263B0D6C" w14:textId="77777777" w:rsidR="00247F90" w:rsidRPr="000A7000" w:rsidRDefault="00247F90" w:rsidP="00247F90">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Roof-mounted Solar Providers (RSPs); and</w:t>
            </w:r>
          </w:p>
          <w:p w14:paraId="1D2617DA" w14:textId="585F0C0B" w:rsidR="00040EFE" w:rsidRPr="000A7000" w:rsidRDefault="00247F90" w:rsidP="0021487B">
            <w:pPr>
              <w:pStyle w:val="NoSpacing"/>
              <w:numPr>
                <w:ilvl w:val="0"/>
                <w:numId w:val="31"/>
              </w:numPr>
              <w:suppressAutoHyphens/>
              <w:autoSpaceDN w:val="0"/>
              <w:ind w:left="709" w:hanging="706"/>
              <w:jc w:val="both"/>
              <w:textAlignment w:val="baseline"/>
              <w:rPr>
                <w:rFonts w:ascii="Arial" w:hAnsi="Arial" w:cs="Arial"/>
                <w:sz w:val="22"/>
                <w:szCs w:val="22"/>
              </w:rPr>
            </w:pPr>
            <w:r w:rsidRPr="000A7000">
              <w:rPr>
                <w:rFonts w:ascii="Arial" w:hAnsi="Arial" w:cs="Arial"/>
                <w:sz w:val="22"/>
                <w:szCs w:val="22"/>
              </w:rPr>
              <w:t>System Operator (SO).</w:t>
            </w:r>
          </w:p>
        </w:tc>
        <w:tc>
          <w:tcPr>
            <w:tcW w:w="1548" w:type="pct"/>
          </w:tcPr>
          <w:p w14:paraId="596DB699" w14:textId="77777777" w:rsidR="00040EFE" w:rsidRPr="000A7000" w:rsidRDefault="00040EFE">
            <w:pPr>
              <w:rPr>
                <w:rFonts w:ascii="Arial" w:hAnsi="Arial" w:cs="Arial"/>
              </w:rPr>
            </w:pPr>
          </w:p>
        </w:tc>
        <w:tc>
          <w:tcPr>
            <w:tcW w:w="1495" w:type="pct"/>
          </w:tcPr>
          <w:p w14:paraId="6102F275" w14:textId="77777777" w:rsidR="00040EFE" w:rsidRPr="000A7000" w:rsidRDefault="00040EFE">
            <w:pPr>
              <w:rPr>
                <w:rFonts w:ascii="Arial" w:hAnsi="Arial" w:cs="Arial"/>
              </w:rPr>
            </w:pPr>
          </w:p>
        </w:tc>
      </w:tr>
      <w:tr w:rsidR="00040EFE" w:rsidRPr="000A7000" w14:paraId="6BA9A879" w14:textId="77777777" w:rsidTr="00EF461D">
        <w:trPr>
          <w:trHeight w:val="262"/>
        </w:trPr>
        <w:tc>
          <w:tcPr>
            <w:tcW w:w="1957" w:type="pct"/>
          </w:tcPr>
          <w:p w14:paraId="42A38800" w14:textId="77777777" w:rsidR="00247F90" w:rsidRPr="000A7000" w:rsidRDefault="00247F90" w:rsidP="00247F90">
            <w:pPr>
              <w:pStyle w:val="NoSpacing"/>
              <w:jc w:val="both"/>
              <w:rPr>
                <w:rFonts w:ascii="Arial" w:hAnsi="Arial" w:cs="Arial"/>
                <w:sz w:val="22"/>
                <w:szCs w:val="22"/>
              </w:rPr>
            </w:pPr>
            <w:r w:rsidRPr="000A7000">
              <w:rPr>
                <w:rFonts w:ascii="Arial" w:hAnsi="Arial" w:cs="Arial"/>
                <w:b/>
                <w:bCs/>
                <w:sz w:val="22"/>
                <w:szCs w:val="22"/>
              </w:rPr>
              <w:t xml:space="preserve">SECTION 5. DEFINITION OF TERMS. </w:t>
            </w:r>
            <w:r w:rsidRPr="000A7000">
              <w:rPr>
                <w:rFonts w:ascii="Arial" w:hAnsi="Arial" w:cs="Arial"/>
                <w:sz w:val="22"/>
                <w:szCs w:val="22"/>
              </w:rPr>
              <w:t>The terms as used in this Circular shall have the following meaning:</w:t>
            </w:r>
          </w:p>
          <w:p w14:paraId="16A52DFC" w14:textId="77777777" w:rsidR="00247F90" w:rsidRPr="000A7000" w:rsidRDefault="00247F90" w:rsidP="00247F90">
            <w:pPr>
              <w:pStyle w:val="NoSpacing"/>
              <w:jc w:val="both"/>
              <w:rPr>
                <w:rFonts w:ascii="Arial" w:hAnsi="Arial" w:cs="Arial"/>
                <w:b/>
                <w:bCs/>
                <w:sz w:val="22"/>
                <w:szCs w:val="22"/>
              </w:rPr>
            </w:pPr>
          </w:p>
          <w:p w14:paraId="59E1E90C"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lastRenderedPageBreak/>
              <w:t>5.1.</w:t>
            </w:r>
            <w:r w:rsidRPr="000A7000">
              <w:rPr>
                <w:rFonts w:ascii="Arial" w:hAnsi="Arial" w:cs="Arial"/>
                <w:b/>
                <w:bCs/>
                <w:sz w:val="22"/>
                <w:szCs w:val="22"/>
              </w:rPr>
              <w:tab/>
              <w:t xml:space="preserve">“Competitive Selection Process” </w:t>
            </w:r>
            <w:r w:rsidRPr="000A7000">
              <w:rPr>
                <w:rFonts w:ascii="Arial" w:hAnsi="Arial" w:cs="Arial"/>
                <w:sz w:val="22"/>
                <w:szCs w:val="22"/>
              </w:rPr>
              <w:t>or</w:t>
            </w:r>
            <w:r w:rsidRPr="000A7000">
              <w:rPr>
                <w:rFonts w:ascii="Arial" w:hAnsi="Arial" w:cs="Arial"/>
                <w:b/>
                <w:bCs/>
                <w:sz w:val="22"/>
                <w:szCs w:val="22"/>
              </w:rPr>
              <w:t xml:space="preserve"> “CSP" </w:t>
            </w:r>
            <w:r w:rsidRPr="000A7000">
              <w:rPr>
                <w:rFonts w:ascii="Arial" w:hAnsi="Arial" w:cs="Arial"/>
                <w:sz w:val="22"/>
                <w:szCs w:val="22"/>
              </w:rPr>
              <w:t>refers to procurement process of Distribution Utilities for Power Supply Agreements in the Captive Market pursuant to DC2018-02-0003 and DC2021-009-0030;</w:t>
            </w:r>
          </w:p>
          <w:p w14:paraId="4AB65CA8" w14:textId="77777777" w:rsidR="00247F90" w:rsidRPr="000A7000" w:rsidRDefault="00247F90" w:rsidP="00247F90">
            <w:pPr>
              <w:pStyle w:val="NoSpacing"/>
              <w:ind w:left="720" w:hanging="720"/>
              <w:jc w:val="both"/>
              <w:rPr>
                <w:rFonts w:ascii="Arial" w:hAnsi="Arial" w:cs="Arial"/>
                <w:sz w:val="22"/>
                <w:szCs w:val="22"/>
              </w:rPr>
            </w:pPr>
          </w:p>
          <w:p w14:paraId="510D7711"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5.2.</w:t>
            </w:r>
            <w:r w:rsidRPr="000A7000">
              <w:rPr>
                <w:rFonts w:ascii="Arial" w:hAnsi="Arial" w:cs="Arial"/>
                <w:b/>
                <w:bCs/>
                <w:sz w:val="22"/>
                <w:szCs w:val="22"/>
              </w:rPr>
              <w:tab/>
              <w:t xml:space="preserve">“Directly Connected Customers” </w:t>
            </w:r>
            <w:r w:rsidRPr="000A7000">
              <w:rPr>
                <w:rFonts w:ascii="Arial" w:hAnsi="Arial" w:cs="Arial"/>
                <w:sz w:val="22"/>
                <w:szCs w:val="22"/>
              </w:rPr>
              <w:t>or</w:t>
            </w:r>
            <w:r w:rsidRPr="000A7000">
              <w:rPr>
                <w:rFonts w:ascii="Arial" w:hAnsi="Arial" w:cs="Arial"/>
                <w:b/>
                <w:bCs/>
                <w:sz w:val="22"/>
                <w:szCs w:val="22"/>
              </w:rPr>
              <w:t xml:space="preserve"> “DCC</w:t>
            </w:r>
            <w:r w:rsidRPr="000A7000">
              <w:rPr>
                <w:rFonts w:ascii="Arial" w:hAnsi="Arial" w:cs="Arial"/>
                <w:sz w:val="22"/>
                <w:szCs w:val="22"/>
              </w:rPr>
              <w:t>” refer to industrial or bulk Electricity End-Users, which are supplied through the Grid or Sub-transmission Assets that are still owned by the National Transmission Corporation;</w:t>
            </w:r>
          </w:p>
          <w:p w14:paraId="0C9D9F72" w14:textId="77777777" w:rsidR="00247F90" w:rsidRPr="000A7000" w:rsidRDefault="00247F90" w:rsidP="00247F90">
            <w:pPr>
              <w:pStyle w:val="NoSpacing"/>
              <w:ind w:left="720"/>
              <w:jc w:val="both"/>
              <w:rPr>
                <w:rFonts w:ascii="Arial" w:hAnsi="Arial" w:cs="Arial"/>
                <w:sz w:val="22"/>
                <w:szCs w:val="22"/>
              </w:rPr>
            </w:pPr>
          </w:p>
          <w:p w14:paraId="15FA8AD8"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5.3.</w:t>
            </w:r>
            <w:r w:rsidRPr="000A7000">
              <w:rPr>
                <w:rFonts w:ascii="Arial" w:hAnsi="Arial" w:cs="Arial"/>
                <w:b/>
                <w:bCs/>
                <w:sz w:val="22"/>
                <w:szCs w:val="22"/>
              </w:rPr>
              <w:tab/>
              <w:t>“Distribution Development Plant”</w:t>
            </w:r>
            <w:r w:rsidRPr="000A7000">
              <w:rPr>
                <w:rFonts w:ascii="Arial" w:hAnsi="Arial" w:cs="Arial"/>
                <w:sz w:val="22"/>
                <w:szCs w:val="22"/>
              </w:rPr>
              <w:t xml:space="preserve"> or </w:t>
            </w:r>
            <w:r w:rsidRPr="000A7000">
              <w:rPr>
                <w:rFonts w:ascii="Arial" w:hAnsi="Arial" w:cs="Arial"/>
                <w:b/>
                <w:bCs/>
                <w:sz w:val="22"/>
                <w:szCs w:val="22"/>
              </w:rPr>
              <w:t>“DDP”</w:t>
            </w:r>
            <w:r w:rsidRPr="000A7000">
              <w:rPr>
                <w:rFonts w:ascii="Arial" w:hAnsi="Arial" w:cs="Arial"/>
                <w:sz w:val="22"/>
                <w:szCs w:val="22"/>
              </w:rPr>
              <w:t xml:space="preserve"> refers to the program for expansion, reinforcement and rehabilitation of the distribution system which is prepared by the DU and submitted to the DOE for integration with the Power Development Plan and Philippine Energy Plan; </w:t>
            </w:r>
          </w:p>
          <w:p w14:paraId="47AD3D4F" w14:textId="77777777" w:rsidR="00247F90" w:rsidRPr="000A7000" w:rsidRDefault="00247F90" w:rsidP="00247F90">
            <w:pPr>
              <w:pStyle w:val="NoSpacing"/>
              <w:ind w:left="720"/>
              <w:jc w:val="both"/>
              <w:rPr>
                <w:rFonts w:ascii="Arial" w:hAnsi="Arial" w:cs="Arial"/>
                <w:sz w:val="22"/>
                <w:szCs w:val="22"/>
              </w:rPr>
            </w:pPr>
          </w:p>
          <w:p w14:paraId="5C15EC6B"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5.4.</w:t>
            </w:r>
            <w:r w:rsidRPr="000A7000">
              <w:rPr>
                <w:rFonts w:ascii="Arial" w:hAnsi="Arial" w:cs="Arial"/>
                <w:b/>
                <w:bCs/>
                <w:sz w:val="22"/>
                <w:szCs w:val="22"/>
              </w:rPr>
              <w:tab/>
              <w:t>“Distribution Utility”</w:t>
            </w:r>
            <w:r w:rsidRPr="000A7000">
              <w:rPr>
                <w:rFonts w:ascii="Arial" w:hAnsi="Arial" w:cs="Arial"/>
                <w:sz w:val="22"/>
                <w:szCs w:val="22"/>
              </w:rPr>
              <w:t xml:space="preserve"> or </w:t>
            </w:r>
            <w:r w:rsidRPr="000A7000">
              <w:rPr>
                <w:rFonts w:ascii="Arial" w:hAnsi="Arial" w:cs="Arial"/>
                <w:b/>
                <w:bCs/>
                <w:sz w:val="22"/>
                <w:szCs w:val="22"/>
              </w:rPr>
              <w:t>“DU”</w:t>
            </w:r>
            <w:r w:rsidRPr="000A7000">
              <w:rPr>
                <w:rFonts w:ascii="Arial" w:hAnsi="Arial" w:cs="Arial"/>
                <w:sz w:val="22"/>
                <w:szCs w:val="22"/>
              </w:rPr>
              <w:t xml:space="preserve"> refers to any electric cooperative, private corporation, government-owned utility, or existing local government unit which has a franchise to operate a distribution system including those whose franchise covers economic zones;</w:t>
            </w:r>
          </w:p>
          <w:p w14:paraId="501BB437" w14:textId="77777777" w:rsidR="00247F90" w:rsidRPr="000A7000" w:rsidRDefault="00247F90" w:rsidP="00247F90">
            <w:pPr>
              <w:pStyle w:val="NoSpacing"/>
              <w:ind w:left="720" w:hanging="720"/>
              <w:jc w:val="both"/>
              <w:rPr>
                <w:rFonts w:ascii="Arial" w:hAnsi="Arial" w:cs="Arial"/>
                <w:sz w:val="22"/>
                <w:szCs w:val="22"/>
              </w:rPr>
            </w:pPr>
          </w:p>
          <w:p w14:paraId="51DD78AC"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5.5.</w:t>
            </w:r>
            <w:r w:rsidRPr="000A7000">
              <w:rPr>
                <w:rFonts w:ascii="Arial" w:hAnsi="Arial" w:cs="Arial"/>
                <w:sz w:val="22"/>
                <w:szCs w:val="22"/>
              </w:rPr>
              <w:tab/>
            </w:r>
            <w:r w:rsidRPr="000A7000">
              <w:rPr>
                <w:rFonts w:ascii="Arial" w:hAnsi="Arial" w:cs="Arial"/>
                <w:b/>
                <w:bCs/>
                <w:sz w:val="22"/>
                <w:szCs w:val="22"/>
              </w:rPr>
              <w:t>“Ease of Doing Business and Efficient Government Service Delivery Act of 2018”</w:t>
            </w:r>
            <w:r w:rsidRPr="000A7000">
              <w:rPr>
                <w:rFonts w:ascii="Arial" w:hAnsi="Arial" w:cs="Arial"/>
                <w:sz w:val="22"/>
                <w:szCs w:val="22"/>
              </w:rPr>
              <w:t xml:space="preserve"> refers to RA No. 11032;</w:t>
            </w:r>
          </w:p>
          <w:p w14:paraId="386B3E65" w14:textId="77777777" w:rsidR="00247F90" w:rsidRPr="000A7000" w:rsidRDefault="00247F90" w:rsidP="00247F90">
            <w:pPr>
              <w:pStyle w:val="NoSpacing"/>
              <w:ind w:left="720" w:hanging="720"/>
              <w:jc w:val="both"/>
              <w:rPr>
                <w:rFonts w:ascii="Arial" w:hAnsi="Arial" w:cs="Arial"/>
                <w:b/>
                <w:bCs/>
                <w:sz w:val="22"/>
                <w:szCs w:val="22"/>
              </w:rPr>
            </w:pPr>
          </w:p>
          <w:p w14:paraId="05456F5A"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5.6.</w:t>
            </w:r>
            <w:r w:rsidRPr="000A7000">
              <w:rPr>
                <w:rFonts w:ascii="Arial" w:hAnsi="Arial" w:cs="Arial"/>
                <w:b/>
                <w:bCs/>
                <w:sz w:val="22"/>
                <w:szCs w:val="22"/>
              </w:rPr>
              <w:tab/>
              <w:t xml:space="preserve">“Electric Cooperative” </w:t>
            </w:r>
            <w:r w:rsidRPr="000A7000">
              <w:rPr>
                <w:rFonts w:ascii="Arial" w:hAnsi="Arial" w:cs="Arial"/>
                <w:sz w:val="22"/>
                <w:szCs w:val="22"/>
              </w:rPr>
              <w:t>or</w:t>
            </w:r>
            <w:r w:rsidRPr="000A7000">
              <w:rPr>
                <w:rFonts w:ascii="Arial" w:hAnsi="Arial" w:cs="Arial"/>
                <w:b/>
                <w:bCs/>
                <w:sz w:val="22"/>
                <w:szCs w:val="22"/>
              </w:rPr>
              <w:t xml:space="preserve"> “EC” </w:t>
            </w:r>
            <w:r w:rsidRPr="000A7000">
              <w:rPr>
                <w:rFonts w:ascii="Arial" w:hAnsi="Arial" w:cs="Arial"/>
                <w:sz w:val="22"/>
                <w:szCs w:val="22"/>
              </w:rPr>
              <w:t>refers to a distribution utility organized pursuant to Presidential Decree No. 269, as amended, or as otherwise provided in the RA No. 9136;</w:t>
            </w:r>
          </w:p>
          <w:p w14:paraId="53CD8E2F" w14:textId="77777777" w:rsidR="00247F90" w:rsidRPr="000A7000" w:rsidRDefault="00247F90" w:rsidP="00247F90">
            <w:pPr>
              <w:pStyle w:val="NoSpacing"/>
              <w:ind w:left="720"/>
              <w:jc w:val="both"/>
              <w:rPr>
                <w:rFonts w:ascii="Arial" w:hAnsi="Arial" w:cs="Arial"/>
                <w:sz w:val="22"/>
                <w:szCs w:val="22"/>
              </w:rPr>
            </w:pPr>
          </w:p>
          <w:p w14:paraId="0FD48DA6"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5.7.</w:t>
            </w:r>
            <w:r w:rsidRPr="000A7000">
              <w:rPr>
                <w:rFonts w:ascii="Arial" w:hAnsi="Arial" w:cs="Arial"/>
                <w:b/>
                <w:bCs/>
                <w:sz w:val="22"/>
                <w:szCs w:val="22"/>
              </w:rPr>
              <w:tab/>
              <w:t>“Electricity End-User”</w:t>
            </w:r>
            <w:r w:rsidRPr="000A7000">
              <w:rPr>
                <w:rFonts w:ascii="Arial" w:hAnsi="Arial" w:cs="Arial"/>
                <w:sz w:val="22"/>
                <w:szCs w:val="22"/>
              </w:rPr>
              <w:t xml:space="preserve"> as used in this Circular, refers to any person or entity requiring the supply and </w:t>
            </w:r>
            <w:r w:rsidRPr="000A7000">
              <w:rPr>
                <w:rFonts w:ascii="Arial" w:hAnsi="Arial" w:cs="Arial"/>
                <w:sz w:val="22"/>
                <w:szCs w:val="22"/>
              </w:rPr>
              <w:lastRenderedPageBreak/>
              <w:t>delivery of electricity, who owns distributed RE system capable of supplying for its own use requirements, either partially or fully, and is willing to participate in the ERSP;</w:t>
            </w:r>
          </w:p>
          <w:p w14:paraId="684AD459" w14:textId="77777777" w:rsidR="00247F90" w:rsidRPr="000A7000" w:rsidRDefault="00247F90" w:rsidP="00247F90">
            <w:pPr>
              <w:pStyle w:val="NoSpacing"/>
              <w:ind w:left="720" w:hanging="720"/>
              <w:jc w:val="both"/>
              <w:rPr>
                <w:rFonts w:ascii="Arial" w:hAnsi="Arial" w:cs="Arial"/>
                <w:sz w:val="22"/>
                <w:szCs w:val="22"/>
              </w:rPr>
            </w:pPr>
          </w:p>
          <w:p w14:paraId="19C13945" w14:textId="77777777" w:rsidR="00247F90" w:rsidRPr="000A7000" w:rsidRDefault="00247F90" w:rsidP="00247F90">
            <w:pPr>
              <w:pStyle w:val="NoSpacing"/>
              <w:ind w:left="709" w:hanging="709"/>
              <w:jc w:val="both"/>
              <w:rPr>
                <w:rFonts w:ascii="Arial" w:hAnsi="Arial" w:cs="Arial"/>
                <w:bCs/>
                <w:sz w:val="22"/>
                <w:szCs w:val="22"/>
              </w:rPr>
            </w:pPr>
            <w:r w:rsidRPr="000A7000">
              <w:rPr>
                <w:rFonts w:ascii="Arial" w:hAnsi="Arial" w:cs="Arial"/>
                <w:b/>
                <w:bCs/>
                <w:sz w:val="22"/>
                <w:szCs w:val="22"/>
              </w:rPr>
              <w:t>5.8.</w:t>
            </w:r>
            <w:r w:rsidRPr="000A7000">
              <w:rPr>
                <w:rFonts w:ascii="Arial" w:hAnsi="Arial" w:cs="Arial"/>
                <w:b/>
                <w:bCs/>
                <w:sz w:val="22"/>
                <w:szCs w:val="22"/>
              </w:rPr>
              <w:tab/>
            </w:r>
            <w:r w:rsidRPr="000A7000">
              <w:rPr>
                <w:rFonts w:ascii="Arial" w:hAnsi="Arial" w:cs="Arial"/>
                <w:b/>
                <w:sz w:val="22"/>
                <w:szCs w:val="22"/>
              </w:rPr>
              <w:t>“Energy Efficiency and Conservation Act”</w:t>
            </w:r>
            <w:r w:rsidRPr="000A7000">
              <w:rPr>
                <w:rFonts w:ascii="Arial" w:hAnsi="Arial" w:cs="Arial"/>
                <w:bCs/>
                <w:sz w:val="22"/>
                <w:szCs w:val="22"/>
              </w:rPr>
              <w:t xml:space="preserve"> or </w:t>
            </w:r>
            <w:r w:rsidRPr="000A7000">
              <w:rPr>
                <w:rFonts w:ascii="Arial" w:hAnsi="Arial" w:cs="Arial"/>
                <w:b/>
                <w:sz w:val="22"/>
                <w:szCs w:val="22"/>
              </w:rPr>
              <w:t xml:space="preserve">“EECA” </w:t>
            </w:r>
            <w:r w:rsidRPr="000A7000">
              <w:rPr>
                <w:rFonts w:ascii="Arial" w:hAnsi="Arial" w:cs="Arial"/>
                <w:bCs/>
                <w:sz w:val="22"/>
                <w:szCs w:val="22"/>
              </w:rPr>
              <w:t>refers to the RA No. 11285</w:t>
            </w:r>
          </w:p>
          <w:p w14:paraId="24BEC4DD" w14:textId="77777777" w:rsidR="00247F90" w:rsidRPr="000A7000" w:rsidRDefault="00247F90" w:rsidP="00247F90">
            <w:pPr>
              <w:pStyle w:val="NoSpacing"/>
              <w:ind w:left="709" w:hanging="709"/>
              <w:jc w:val="both"/>
              <w:rPr>
                <w:rFonts w:ascii="Arial" w:hAnsi="Arial" w:cs="Arial"/>
                <w:b/>
                <w:bCs/>
                <w:sz w:val="22"/>
                <w:szCs w:val="22"/>
              </w:rPr>
            </w:pPr>
          </w:p>
          <w:p w14:paraId="45931FFC" w14:textId="77777777" w:rsidR="00247F90" w:rsidRPr="000A7000" w:rsidRDefault="00247F90" w:rsidP="00247F90">
            <w:pPr>
              <w:pStyle w:val="NoSpacing"/>
              <w:ind w:left="709" w:hanging="709"/>
              <w:jc w:val="both"/>
              <w:rPr>
                <w:rFonts w:ascii="Arial" w:hAnsi="Arial" w:cs="Arial"/>
                <w:bCs/>
                <w:sz w:val="22"/>
                <w:szCs w:val="22"/>
              </w:rPr>
            </w:pPr>
            <w:r w:rsidRPr="000A7000">
              <w:rPr>
                <w:rFonts w:ascii="Arial" w:hAnsi="Arial" w:cs="Arial"/>
                <w:b/>
                <w:bCs/>
                <w:sz w:val="22"/>
                <w:szCs w:val="22"/>
              </w:rPr>
              <w:t>5.9.</w:t>
            </w:r>
            <w:r w:rsidRPr="000A7000">
              <w:rPr>
                <w:rFonts w:ascii="Arial" w:hAnsi="Arial" w:cs="Arial"/>
                <w:b/>
                <w:bCs/>
                <w:sz w:val="22"/>
                <w:szCs w:val="22"/>
              </w:rPr>
              <w:tab/>
              <w:t>“Energy Virtual One Stop Shop Act”</w:t>
            </w:r>
            <w:r w:rsidRPr="000A7000">
              <w:rPr>
                <w:rFonts w:ascii="Arial" w:hAnsi="Arial" w:cs="Arial"/>
                <w:bCs/>
                <w:sz w:val="22"/>
                <w:szCs w:val="22"/>
              </w:rPr>
              <w:t xml:space="preserve"> refers to the RA No. 11234 ensuring among others, transparency and accountability in the process of approving power generation;</w:t>
            </w:r>
          </w:p>
          <w:p w14:paraId="383EEE40" w14:textId="77777777" w:rsidR="00247F90" w:rsidRPr="000A7000" w:rsidRDefault="00247F90" w:rsidP="00247F90">
            <w:pPr>
              <w:pStyle w:val="NoSpacing"/>
              <w:ind w:left="720" w:hanging="720"/>
              <w:jc w:val="both"/>
              <w:rPr>
                <w:rFonts w:ascii="Arial" w:hAnsi="Arial" w:cs="Arial"/>
                <w:b/>
                <w:bCs/>
                <w:sz w:val="22"/>
                <w:szCs w:val="22"/>
              </w:rPr>
            </w:pPr>
          </w:p>
          <w:p w14:paraId="6146CFB6"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5.10.</w:t>
            </w:r>
            <w:r w:rsidRPr="000A7000">
              <w:rPr>
                <w:rFonts w:ascii="Arial" w:hAnsi="Arial" w:cs="Arial"/>
                <w:b/>
                <w:bCs/>
                <w:sz w:val="22"/>
                <w:szCs w:val="22"/>
              </w:rPr>
              <w:tab/>
              <w:t>“Generation Company”</w:t>
            </w:r>
            <w:r w:rsidRPr="000A7000">
              <w:rPr>
                <w:rFonts w:ascii="Arial" w:hAnsi="Arial" w:cs="Arial"/>
                <w:sz w:val="22"/>
                <w:szCs w:val="22"/>
              </w:rPr>
              <w:t xml:space="preserve"> or </w:t>
            </w:r>
            <w:r w:rsidRPr="000A7000">
              <w:rPr>
                <w:rFonts w:ascii="Arial" w:hAnsi="Arial" w:cs="Arial"/>
                <w:b/>
                <w:bCs/>
                <w:sz w:val="22"/>
                <w:szCs w:val="22"/>
              </w:rPr>
              <w:t>“</w:t>
            </w:r>
            <w:proofErr w:type="spellStart"/>
            <w:r w:rsidRPr="000A7000">
              <w:rPr>
                <w:rFonts w:ascii="Arial" w:hAnsi="Arial" w:cs="Arial"/>
                <w:b/>
                <w:bCs/>
                <w:sz w:val="22"/>
                <w:szCs w:val="22"/>
              </w:rPr>
              <w:t>GenCo</w:t>
            </w:r>
            <w:proofErr w:type="spellEnd"/>
            <w:r w:rsidRPr="000A7000">
              <w:rPr>
                <w:rFonts w:ascii="Arial" w:hAnsi="Arial" w:cs="Arial"/>
                <w:b/>
                <w:bCs/>
                <w:sz w:val="22"/>
                <w:szCs w:val="22"/>
              </w:rPr>
              <w:t>”</w:t>
            </w:r>
            <w:r w:rsidRPr="000A7000">
              <w:rPr>
                <w:rFonts w:ascii="Arial" w:hAnsi="Arial" w:cs="Arial"/>
                <w:sz w:val="22"/>
                <w:szCs w:val="22"/>
              </w:rPr>
              <w:t xml:space="preserve"> refers to any person or entity authorized by the Energy Regulatory Commission to operate facilities used in the generation of electricity;</w:t>
            </w:r>
          </w:p>
          <w:p w14:paraId="749B5760" w14:textId="77777777" w:rsidR="00247F90" w:rsidRPr="000A7000" w:rsidRDefault="00247F90" w:rsidP="00247F90">
            <w:pPr>
              <w:pStyle w:val="NoSpacing"/>
              <w:ind w:left="720" w:hanging="720"/>
              <w:jc w:val="both"/>
              <w:rPr>
                <w:rFonts w:ascii="Arial" w:hAnsi="Arial" w:cs="Arial"/>
                <w:sz w:val="22"/>
                <w:szCs w:val="22"/>
              </w:rPr>
            </w:pPr>
          </w:p>
          <w:p w14:paraId="0673EB0D"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5.11.</w:t>
            </w:r>
            <w:r w:rsidRPr="000A7000">
              <w:rPr>
                <w:rFonts w:ascii="Arial" w:hAnsi="Arial" w:cs="Arial"/>
                <w:b/>
                <w:bCs/>
                <w:sz w:val="22"/>
                <w:szCs w:val="22"/>
              </w:rPr>
              <w:tab/>
              <w:t>“Green Energy Option Program”</w:t>
            </w:r>
            <w:r w:rsidRPr="000A7000">
              <w:rPr>
                <w:rFonts w:ascii="Arial" w:hAnsi="Arial" w:cs="Arial"/>
                <w:sz w:val="22"/>
                <w:szCs w:val="22"/>
              </w:rPr>
              <w:t xml:space="preserve"> or </w:t>
            </w:r>
            <w:r w:rsidRPr="000A7000">
              <w:rPr>
                <w:rFonts w:ascii="Arial" w:hAnsi="Arial" w:cs="Arial"/>
                <w:b/>
                <w:bCs/>
                <w:sz w:val="22"/>
                <w:szCs w:val="22"/>
              </w:rPr>
              <w:t>“GEOP”</w:t>
            </w:r>
            <w:r w:rsidRPr="000A7000">
              <w:rPr>
                <w:rFonts w:ascii="Arial" w:hAnsi="Arial" w:cs="Arial"/>
                <w:sz w:val="22"/>
                <w:szCs w:val="22"/>
              </w:rPr>
              <w:t xml:space="preserve"> refers to a voluntary RE program under Section 9 of the RA No. 9513.</w:t>
            </w:r>
          </w:p>
          <w:p w14:paraId="280CF7DD" w14:textId="77777777" w:rsidR="00247F90" w:rsidRPr="000A7000" w:rsidRDefault="00247F90" w:rsidP="00247F90">
            <w:pPr>
              <w:pStyle w:val="NoSpacing"/>
              <w:ind w:left="720" w:hanging="720"/>
              <w:jc w:val="both"/>
              <w:rPr>
                <w:rFonts w:ascii="Arial" w:hAnsi="Arial" w:cs="Arial"/>
                <w:sz w:val="22"/>
                <w:szCs w:val="22"/>
              </w:rPr>
            </w:pPr>
          </w:p>
          <w:p w14:paraId="148D9E39"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5.12.</w:t>
            </w:r>
            <w:r w:rsidRPr="000A7000">
              <w:rPr>
                <w:rFonts w:ascii="Arial" w:hAnsi="Arial" w:cs="Arial"/>
                <w:sz w:val="22"/>
                <w:szCs w:val="22"/>
              </w:rPr>
              <w:tab/>
            </w:r>
            <w:r w:rsidRPr="000A7000">
              <w:rPr>
                <w:rFonts w:ascii="Arial" w:hAnsi="Arial" w:cs="Arial"/>
                <w:b/>
                <w:bCs/>
                <w:sz w:val="22"/>
                <w:szCs w:val="22"/>
              </w:rPr>
              <w:t>“Grid”</w:t>
            </w:r>
            <w:r w:rsidRPr="000A7000">
              <w:rPr>
                <w:rFonts w:ascii="Arial" w:hAnsi="Arial" w:cs="Arial"/>
                <w:sz w:val="22"/>
                <w:szCs w:val="22"/>
              </w:rPr>
              <w:t xml:space="preserve"> refers to the high voltage backbone system of interconnected transmission lines, substations and related facilities, located in each of Luzon, Visayas, and Mindanao, or as may be determined by the Energy Regulatory Commission in accordance with Section 45 of the RA No. 9136;</w:t>
            </w:r>
          </w:p>
          <w:p w14:paraId="17FBA862" w14:textId="77777777" w:rsidR="00247F90" w:rsidRPr="000A7000" w:rsidRDefault="00247F90" w:rsidP="00247F90">
            <w:pPr>
              <w:pStyle w:val="NoSpacing"/>
              <w:ind w:left="720" w:hanging="720"/>
              <w:jc w:val="both"/>
              <w:rPr>
                <w:rFonts w:ascii="Arial" w:hAnsi="Arial" w:cs="Arial"/>
                <w:sz w:val="22"/>
                <w:szCs w:val="22"/>
              </w:rPr>
            </w:pPr>
          </w:p>
          <w:p w14:paraId="2C776981"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5.13.</w:t>
            </w:r>
            <w:r w:rsidRPr="000A7000">
              <w:rPr>
                <w:rFonts w:ascii="Arial" w:hAnsi="Arial" w:cs="Arial"/>
                <w:b/>
                <w:bCs/>
                <w:sz w:val="22"/>
                <w:szCs w:val="22"/>
              </w:rPr>
              <w:tab/>
              <w:t>“Market Operator”</w:t>
            </w:r>
            <w:r w:rsidRPr="000A7000">
              <w:rPr>
                <w:rFonts w:ascii="Arial" w:hAnsi="Arial" w:cs="Arial"/>
                <w:sz w:val="22"/>
                <w:szCs w:val="22"/>
              </w:rPr>
              <w:t xml:space="preserve"> or </w:t>
            </w:r>
            <w:r w:rsidRPr="000A7000">
              <w:rPr>
                <w:rFonts w:ascii="Arial" w:hAnsi="Arial" w:cs="Arial"/>
                <w:b/>
                <w:bCs/>
                <w:sz w:val="22"/>
                <w:szCs w:val="22"/>
              </w:rPr>
              <w:t>“MO”</w:t>
            </w:r>
            <w:r w:rsidRPr="000A7000">
              <w:rPr>
                <w:rFonts w:ascii="Arial" w:hAnsi="Arial" w:cs="Arial"/>
                <w:sz w:val="22"/>
                <w:szCs w:val="22"/>
              </w:rPr>
              <w:t xml:space="preserve"> refers to the entity responsible for the operation of the WESM in accordance with the WESM Rules;</w:t>
            </w:r>
          </w:p>
          <w:p w14:paraId="7C1752A6" w14:textId="77777777" w:rsidR="00247F90" w:rsidRPr="000A7000" w:rsidRDefault="00247F90" w:rsidP="00247F90">
            <w:pPr>
              <w:pStyle w:val="NoSpacing"/>
              <w:jc w:val="both"/>
              <w:rPr>
                <w:rFonts w:ascii="Arial" w:hAnsi="Arial" w:cs="Arial"/>
                <w:sz w:val="22"/>
                <w:szCs w:val="22"/>
              </w:rPr>
            </w:pPr>
          </w:p>
          <w:p w14:paraId="25CAB3E0" w14:textId="77777777" w:rsidR="00247F90" w:rsidRPr="000A7000" w:rsidRDefault="00247F90" w:rsidP="00247F90">
            <w:pPr>
              <w:pStyle w:val="NoSpacing"/>
              <w:ind w:left="720" w:hanging="720"/>
              <w:jc w:val="both"/>
              <w:rPr>
                <w:rFonts w:ascii="Arial" w:hAnsi="Arial" w:cs="Arial"/>
                <w:b/>
                <w:bCs/>
                <w:sz w:val="22"/>
                <w:szCs w:val="22"/>
              </w:rPr>
            </w:pPr>
            <w:r w:rsidRPr="000A7000">
              <w:rPr>
                <w:rFonts w:ascii="Arial" w:hAnsi="Arial" w:cs="Arial"/>
                <w:b/>
                <w:bCs/>
                <w:sz w:val="22"/>
                <w:szCs w:val="22"/>
              </w:rPr>
              <w:t>5.14.</w:t>
            </w:r>
            <w:r w:rsidRPr="000A7000">
              <w:rPr>
                <w:rFonts w:ascii="Arial" w:hAnsi="Arial" w:cs="Arial"/>
                <w:b/>
                <w:bCs/>
                <w:sz w:val="22"/>
                <w:szCs w:val="22"/>
              </w:rPr>
              <w:tab/>
              <w:t xml:space="preserve">“Metering Service Provider” </w:t>
            </w:r>
            <w:r w:rsidRPr="000A7000">
              <w:rPr>
                <w:rFonts w:ascii="Arial" w:hAnsi="Arial" w:cs="Arial"/>
                <w:sz w:val="22"/>
                <w:szCs w:val="22"/>
              </w:rPr>
              <w:t xml:space="preserve">or </w:t>
            </w:r>
            <w:r w:rsidRPr="000A7000">
              <w:rPr>
                <w:rFonts w:ascii="Arial" w:hAnsi="Arial" w:cs="Arial"/>
                <w:b/>
                <w:bCs/>
                <w:sz w:val="22"/>
                <w:szCs w:val="22"/>
              </w:rPr>
              <w:t xml:space="preserve">“MSP” </w:t>
            </w:r>
            <w:r w:rsidRPr="000A7000">
              <w:rPr>
                <w:rFonts w:ascii="Arial" w:hAnsi="Arial" w:cs="Arial"/>
                <w:sz w:val="22"/>
                <w:szCs w:val="22"/>
              </w:rPr>
              <w:t xml:space="preserve">refers to a person or entity authorized by the ERC to provide </w:t>
            </w:r>
            <w:r w:rsidRPr="000A7000">
              <w:rPr>
                <w:rFonts w:ascii="Arial" w:hAnsi="Arial" w:cs="Arial"/>
                <w:sz w:val="22"/>
                <w:szCs w:val="22"/>
              </w:rPr>
              <w:lastRenderedPageBreak/>
              <w:t>metering services as defined in the Distribution Services and Open Access Rules;</w:t>
            </w:r>
          </w:p>
          <w:p w14:paraId="6C635EBB" w14:textId="77777777" w:rsidR="00247F90" w:rsidRPr="000A7000" w:rsidRDefault="00247F90" w:rsidP="00247F90">
            <w:pPr>
              <w:pStyle w:val="NoSpacing"/>
              <w:ind w:left="720" w:hanging="720"/>
              <w:jc w:val="both"/>
              <w:rPr>
                <w:rFonts w:ascii="Arial" w:hAnsi="Arial" w:cs="Arial"/>
                <w:b/>
                <w:bCs/>
                <w:sz w:val="22"/>
                <w:szCs w:val="22"/>
              </w:rPr>
            </w:pPr>
          </w:p>
          <w:p w14:paraId="3B361B47"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5.15.</w:t>
            </w:r>
            <w:r w:rsidRPr="000A7000">
              <w:rPr>
                <w:rFonts w:ascii="Arial" w:hAnsi="Arial" w:cs="Arial"/>
                <w:b/>
                <w:bCs/>
                <w:sz w:val="22"/>
                <w:szCs w:val="22"/>
              </w:rPr>
              <w:tab/>
              <w:t>“Micro-Grid System”</w:t>
            </w:r>
            <w:r w:rsidRPr="000A7000">
              <w:rPr>
                <w:rFonts w:ascii="Arial" w:hAnsi="Arial" w:cs="Arial"/>
                <w:sz w:val="22"/>
                <w:szCs w:val="22"/>
              </w:rPr>
              <w:t xml:space="preserve"> refers to a group of interconnected loads and a generation facility/</w:t>
            </w:r>
            <w:proofErr w:type="spellStart"/>
            <w:r w:rsidRPr="000A7000">
              <w:rPr>
                <w:rFonts w:ascii="Arial" w:hAnsi="Arial" w:cs="Arial"/>
                <w:sz w:val="22"/>
                <w:szCs w:val="22"/>
              </w:rPr>
              <w:t>ies</w:t>
            </w:r>
            <w:proofErr w:type="spellEnd"/>
            <w:r w:rsidRPr="000A7000">
              <w:rPr>
                <w:rFonts w:ascii="Arial" w:hAnsi="Arial" w:cs="Arial"/>
                <w:sz w:val="22"/>
                <w:szCs w:val="22"/>
              </w:rPr>
              <w:t xml:space="preserve"> or distributed power generation/s within clearly defined electrical boundaries that acts as an integrated power generation and distribution system, whether or not connected to a distribution or transmission system;</w:t>
            </w:r>
          </w:p>
          <w:p w14:paraId="25C149A3" w14:textId="77777777" w:rsidR="00247F90" w:rsidRPr="000A7000" w:rsidRDefault="00247F90" w:rsidP="00247F90">
            <w:pPr>
              <w:pStyle w:val="NoSpacing"/>
              <w:jc w:val="both"/>
              <w:rPr>
                <w:rFonts w:ascii="Arial" w:hAnsi="Arial" w:cs="Arial"/>
                <w:sz w:val="22"/>
                <w:szCs w:val="22"/>
              </w:rPr>
            </w:pPr>
          </w:p>
          <w:p w14:paraId="0332B9B3"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5.16.</w:t>
            </w:r>
            <w:r w:rsidRPr="000A7000">
              <w:rPr>
                <w:rFonts w:ascii="Arial" w:hAnsi="Arial" w:cs="Arial"/>
                <w:b/>
                <w:bCs/>
                <w:sz w:val="22"/>
                <w:szCs w:val="22"/>
              </w:rPr>
              <w:tab/>
              <w:t xml:space="preserve">“Micro-Grid System Provider” </w:t>
            </w:r>
            <w:r w:rsidRPr="000A7000">
              <w:rPr>
                <w:rFonts w:ascii="Arial" w:hAnsi="Arial" w:cs="Arial"/>
                <w:sz w:val="22"/>
                <w:szCs w:val="22"/>
              </w:rPr>
              <w:t xml:space="preserve">or </w:t>
            </w:r>
            <w:r w:rsidRPr="000A7000">
              <w:rPr>
                <w:rFonts w:ascii="Arial" w:hAnsi="Arial" w:cs="Arial"/>
                <w:b/>
                <w:bCs/>
                <w:sz w:val="22"/>
                <w:szCs w:val="22"/>
              </w:rPr>
              <w:t xml:space="preserve">“MGSP” </w:t>
            </w:r>
            <w:r w:rsidRPr="000A7000">
              <w:rPr>
                <w:rFonts w:ascii="Arial" w:hAnsi="Arial" w:cs="Arial"/>
                <w:sz w:val="22"/>
                <w:szCs w:val="22"/>
              </w:rPr>
              <w:t>refers to a natural or juridical person whose business includes the installation, operation, and maintenance of micro-grid systems in unserved or underserved areas nationwide;</w:t>
            </w:r>
          </w:p>
          <w:p w14:paraId="4C0AC671" w14:textId="77777777" w:rsidR="00247F90" w:rsidRPr="000A7000" w:rsidRDefault="00247F90" w:rsidP="00247F90">
            <w:pPr>
              <w:pStyle w:val="NoSpacing"/>
              <w:jc w:val="both"/>
              <w:rPr>
                <w:rFonts w:ascii="Arial" w:hAnsi="Arial" w:cs="Arial"/>
                <w:sz w:val="22"/>
                <w:szCs w:val="22"/>
              </w:rPr>
            </w:pPr>
          </w:p>
          <w:p w14:paraId="546BC2A8"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5.17.</w:t>
            </w:r>
            <w:r w:rsidRPr="000A7000">
              <w:rPr>
                <w:rFonts w:ascii="Arial" w:hAnsi="Arial" w:cs="Arial"/>
                <w:b/>
                <w:bCs/>
                <w:sz w:val="22"/>
                <w:szCs w:val="22"/>
              </w:rPr>
              <w:tab/>
              <w:t>“National Renewable Energy Board”</w:t>
            </w:r>
            <w:r w:rsidRPr="000A7000">
              <w:rPr>
                <w:rFonts w:ascii="Arial" w:hAnsi="Arial" w:cs="Arial"/>
                <w:sz w:val="22"/>
                <w:szCs w:val="22"/>
              </w:rPr>
              <w:t xml:space="preserve"> or </w:t>
            </w:r>
            <w:r w:rsidRPr="000A7000">
              <w:rPr>
                <w:rFonts w:ascii="Arial" w:hAnsi="Arial" w:cs="Arial"/>
                <w:b/>
                <w:bCs/>
                <w:sz w:val="22"/>
                <w:szCs w:val="22"/>
              </w:rPr>
              <w:t>“NREB”</w:t>
            </w:r>
            <w:r w:rsidRPr="000A7000">
              <w:rPr>
                <w:rFonts w:ascii="Arial" w:hAnsi="Arial" w:cs="Arial"/>
                <w:sz w:val="22"/>
                <w:szCs w:val="22"/>
              </w:rPr>
              <w:t xml:space="preserve"> refers to recommendatory body of DOE Renewable Energy Management Bureau created under section 27 of the RA No. 9513;</w:t>
            </w:r>
          </w:p>
          <w:p w14:paraId="45177D33" w14:textId="77777777" w:rsidR="00247F90" w:rsidRPr="000A7000" w:rsidRDefault="00247F90" w:rsidP="00247F90">
            <w:pPr>
              <w:pStyle w:val="NoSpacing"/>
              <w:ind w:left="720" w:hanging="720"/>
              <w:jc w:val="both"/>
              <w:rPr>
                <w:rFonts w:ascii="Arial" w:hAnsi="Arial" w:cs="Arial"/>
                <w:sz w:val="22"/>
                <w:szCs w:val="22"/>
              </w:rPr>
            </w:pPr>
          </w:p>
          <w:p w14:paraId="312AE306"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5.18.</w:t>
            </w:r>
            <w:r w:rsidRPr="000A7000">
              <w:rPr>
                <w:rFonts w:ascii="Arial" w:hAnsi="Arial" w:cs="Arial"/>
                <w:b/>
                <w:bCs/>
                <w:sz w:val="22"/>
                <w:szCs w:val="22"/>
              </w:rPr>
              <w:tab/>
              <w:t>“Power Supply Agreement”</w:t>
            </w:r>
            <w:r w:rsidRPr="000A7000">
              <w:rPr>
                <w:rFonts w:ascii="Arial" w:hAnsi="Arial" w:cs="Arial"/>
                <w:sz w:val="22"/>
                <w:szCs w:val="22"/>
              </w:rPr>
              <w:t xml:space="preserve"> or </w:t>
            </w:r>
            <w:r w:rsidRPr="000A7000">
              <w:rPr>
                <w:rFonts w:ascii="Arial" w:hAnsi="Arial" w:cs="Arial"/>
                <w:b/>
                <w:bCs/>
                <w:sz w:val="22"/>
                <w:szCs w:val="22"/>
              </w:rPr>
              <w:t>“PSA”</w:t>
            </w:r>
            <w:r w:rsidRPr="000A7000">
              <w:rPr>
                <w:rFonts w:ascii="Arial" w:hAnsi="Arial" w:cs="Arial"/>
                <w:sz w:val="22"/>
                <w:szCs w:val="22"/>
              </w:rPr>
              <w:t xml:space="preserve"> refers to the agreement, regardless of nomenclature, between a DU and a </w:t>
            </w:r>
            <w:proofErr w:type="spellStart"/>
            <w:r w:rsidRPr="000A7000">
              <w:rPr>
                <w:rFonts w:ascii="Arial" w:hAnsi="Arial" w:cs="Arial"/>
                <w:sz w:val="22"/>
                <w:szCs w:val="22"/>
              </w:rPr>
              <w:t>GenCo</w:t>
            </w:r>
            <w:proofErr w:type="spellEnd"/>
            <w:r w:rsidRPr="000A7000">
              <w:rPr>
                <w:rFonts w:ascii="Arial" w:hAnsi="Arial" w:cs="Arial"/>
                <w:sz w:val="22"/>
                <w:szCs w:val="22"/>
              </w:rPr>
              <w:t xml:space="preserve"> for the supply of capacity and/or energy intended for the DU’s captive market;</w:t>
            </w:r>
          </w:p>
          <w:p w14:paraId="55541A52" w14:textId="77777777" w:rsidR="00247F90" w:rsidRPr="000A7000" w:rsidRDefault="00247F90" w:rsidP="00247F90">
            <w:pPr>
              <w:pStyle w:val="NoSpacing"/>
              <w:ind w:left="720" w:hanging="720"/>
              <w:jc w:val="both"/>
              <w:rPr>
                <w:rFonts w:ascii="Arial" w:hAnsi="Arial" w:cs="Arial"/>
                <w:b/>
                <w:bCs/>
                <w:sz w:val="22"/>
                <w:szCs w:val="22"/>
              </w:rPr>
            </w:pPr>
          </w:p>
          <w:p w14:paraId="16829E06"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5.19.</w:t>
            </w:r>
            <w:r w:rsidRPr="000A7000">
              <w:rPr>
                <w:rFonts w:ascii="Arial" w:hAnsi="Arial" w:cs="Arial"/>
                <w:b/>
                <w:bCs/>
                <w:sz w:val="22"/>
                <w:szCs w:val="22"/>
              </w:rPr>
              <w:tab/>
              <w:t>“Power Supply Procurement Plan”</w:t>
            </w:r>
            <w:r w:rsidRPr="000A7000">
              <w:rPr>
                <w:rFonts w:ascii="Arial" w:hAnsi="Arial" w:cs="Arial"/>
                <w:sz w:val="22"/>
                <w:szCs w:val="22"/>
              </w:rPr>
              <w:t xml:space="preserve"> or </w:t>
            </w:r>
            <w:r w:rsidRPr="000A7000">
              <w:rPr>
                <w:rFonts w:ascii="Arial" w:hAnsi="Arial" w:cs="Arial"/>
                <w:b/>
                <w:bCs/>
                <w:sz w:val="22"/>
                <w:szCs w:val="22"/>
              </w:rPr>
              <w:t>“PSPP”</w:t>
            </w:r>
            <w:r w:rsidRPr="000A7000">
              <w:rPr>
                <w:rFonts w:ascii="Arial" w:hAnsi="Arial" w:cs="Arial"/>
                <w:sz w:val="22"/>
                <w:szCs w:val="22"/>
              </w:rPr>
              <w:t xml:space="preserve"> refers to a DU’s plan for the acquisition of a variety of demand-side and supply-side resources to cost-effectively meet the electricity needs of its customers. The “PSPP” is an integral part of the DU’s DDP;</w:t>
            </w:r>
          </w:p>
          <w:p w14:paraId="2BF504AD" w14:textId="77777777" w:rsidR="00247F90" w:rsidRPr="000A7000" w:rsidRDefault="00247F90" w:rsidP="00247F90">
            <w:pPr>
              <w:pStyle w:val="NoSpacing"/>
              <w:ind w:left="720" w:hanging="720"/>
              <w:jc w:val="both"/>
              <w:rPr>
                <w:rFonts w:ascii="Arial" w:hAnsi="Arial" w:cs="Arial"/>
                <w:sz w:val="22"/>
                <w:szCs w:val="22"/>
              </w:rPr>
            </w:pPr>
          </w:p>
          <w:p w14:paraId="71C13909"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lastRenderedPageBreak/>
              <w:t>5.20.</w:t>
            </w:r>
            <w:r w:rsidRPr="000A7000">
              <w:rPr>
                <w:rFonts w:ascii="Arial" w:hAnsi="Arial" w:cs="Arial"/>
                <w:b/>
                <w:bCs/>
                <w:sz w:val="22"/>
                <w:szCs w:val="22"/>
              </w:rPr>
              <w:tab/>
              <w:t>“Red Alert”</w:t>
            </w:r>
            <w:r w:rsidRPr="000A7000">
              <w:rPr>
                <w:rFonts w:ascii="Arial" w:hAnsi="Arial" w:cs="Arial"/>
                <w:sz w:val="22"/>
                <w:szCs w:val="22"/>
              </w:rPr>
              <w:t xml:space="preserve"> refers to a notice issued by the System Operator as defined in the Philippine Grid Code (PGC);</w:t>
            </w:r>
          </w:p>
          <w:p w14:paraId="1CB60675" w14:textId="77777777" w:rsidR="00247F90" w:rsidRPr="000A7000" w:rsidRDefault="00247F90" w:rsidP="00247F90">
            <w:pPr>
              <w:pStyle w:val="NoSpacing"/>
              <w:jc w:val="both"/>
              <w:rPr>
                <w:rFonts w:ascii="Arial" w:hAnsi="Arial" w:cs="Arial"/>
                <w:b/>
                <w:bCs/>
                <w:sz w:val="22"/>
                <w:szCs w:val="22"/>
              </w:rPr>
            </w:pPr>
          </w:p>
          <w:p w14:paraId="0E227778"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5.21.</w:t>
            </w:r>
            <w:r w:rsidRPr="000A7000">
              <w:rPr>
                <w:rFonts w:ascii="Arial" w:hAnsi="Arial" w:cs="Arial"/>
                <w:b/>
                <w:bCs/>
                <w:sz w:val="22"/>
                <w:szCs w:val="22"/>
              </w:rPr>
              <w:tab/>
              <w:t>“Renewable Energy Certificate”</w:t>
            </w:r>
            <w:r w:rsidRPr="000A7000">
              <w:rPr>
                <w:rFonts w:ascii="Arial" w:hAnsi="Arial" w:cs="Arial"/>
                <w:sz w:val="22"/>
                <w:szCs w:val="22"/>
              </w:rPr>
              <w:t xml:space="preserve"> or </w:t>
            </w:r>
            <w:r w:rsidRPr="000A7000">
              <w:rPr>
                <w:rFonts w:ascii="Arial" w:hAnsi="Arial" w:cs="Arial"/>
                <w:b/>
                <w:bCs/>
                <w:sz w:val="22"/>
                <w:szCs w:val="22"/>
              </w:rPr>
              <w:t>“REC”</w:t>
            </w:r>
            <w:r w:rsidRPr="000A7000">
              <w:rPr>
                <w:rFonts w:ascii="Arial" w:hAnsi="Arial" w:cs="Arial"/>
                <w:sz w:val="22"/>
                <w:szCs w:val="22"/>
              </w:rPr>
              <w:t xml:space="preserve"> refers to a certificate issued by the RE Registrar representing all renewable and environmental attributes from one megawatt-hour of electricity generation sourced from an eligible RE generation facility;</w:t>
            </w:r>
          </w:p>
          <w:p w14:paraId="5B4DFC93" w14:textId="77777777" w:rsidR="00247F90" w:rsidRPr="000A7000" w:rsidRDefault="00247F90" w:rsidP="00247F90">
            <w:pPr>
              <w:pStyle w:val="NoSpacing"/>
              <w:ind w:left="720" w:hanging="720"/>
              <w:jc w:val="both"/>
              <w:rPr>
                <w:rFonts w:ascii="Arial" w:hAnsi="Arial" w:cs="Arial"/>
                <w:sz w:val="22"/>
                <w:szCs w:val="22"/>
              </w:rPr>
            </w:pPr>
          </w:p>
          <w:p w14:paraId="59DF8644"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5.22.</w:t>
            </w:r>
            <w:r w:rsidRPr="000A7000">
              <w:rPr>
                <w:rFonts w:ascii="Arial" w:hAnsi="Arial" w:cs="Arial"/>
                <w:sz w:val="22"/>
                <w:szCs w:val="22"/>
              </w:rPr>
              <w:tab/>
            </w:r>
            <w:r w:rsidRPr="000A7000">
              <w:rPr>
                <w:rFonts w:ascii="Arial" w:hAnsi="Arial" w:cs="Arial"/>
                <w:b/>
                <w:bCs/>
                <w:sz w:val="22"/>
                <w:szCs w:val="22"/>
              </w:rPr>
              <w:t>“RE Market”</w:t>
            </w:r>
            <w:r w:rsidRPr="000A7000">
              <w:rPr>
                <w:rFonts w:ascii="Arial" w:hAnsi="Arial" w:cs="Arial"/>
                <w:sz w:val="22"/>
                <w:szCs w:val="22"/>
              </w:rPr>
              <w:t xml:space="preserve"> or </w:t>
            </w:r>
            <w:r w:rsidRPr="000A7000">
              <w:rPr>
                <w:rFonts w:ascii="Arial" w:hAnsi="Arial" w:cs="Arial"/>
                <w:b/>
                <w:bCs/>
                <w:sz w:val="22"/>
                <w:szCs w:val="22"/>
              </w:rPr>
              <w:t xml:space="preserve">“REM” </w:t>
            </w:r>
            <w:r w:rsidRPr="000A7000">
              <w:rPr>
                <w:rFonts w:ascii="Arial" w:hAnsi="Arial" w:cs="Arial"/>
                <w:sz w:val="22"/>
                <w:szCs w:val="22"/>
              </w:rPr>
              <w:t>refers to the market where RE Certificates representing an amount of power generated from RE resources are traded, as provided in Section 8 of the RA No. 9513;</w:t>
            </w:r>
          </w:p>
          <w:p w14:paraId="6F2EC9FF" w14:textId="77777777" w:rsidR="00247F90" w:rsidRPr="000A7000" w:rsidRDefault="00247F90" w:rsidP="00247F90">
            <w:pPr>
              <w:pStyle w:val="NoSpacing"/>
              <w:ind w:left="720" w:hanging="720"/>
              <w:jc w:val="both"/>
              <w:rPr>
                <w:rFonts w:ascii="Arial" w:hAnsi="Arial" w:cs="Arial"/>
                <w:sz w:val="22"/>
                <w:szCs w:val="22"/>
              </w:rPr>
            </w:pPr>
          </w:p>
          <w:p w14:paraId="71084008"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5.23.</w:t>
            </w:r>
            <w:r w:rsidRPr="000A7000">
              <w:rPr>
                <w:rFonts w:ascii="Arial" w:hAnsi="Arial" w:cs="Arial"/>
                <w:sz w:val="22"/>
                <w:szCs w:val="22"/>
              </w:rPr>
              <w:tab/>
            </w:r>
            <w:r w:rsidRPr="000A7000">
              <w:rPr>
                <w:rFonts w:ascii="Arial" w:hAnsi="Arial" w:cs="Arial"/>
                <w:b/>
                <w:bCs/>
                <w:sz w:val="22"/>
                <w:szCs w:val="22"/>
              </w:rPr>
              <w:t>“RE Registrar”</w:t>
            </w:r>
            <w:r w:rsidRPr="000A7000">
              <w:rPr>
                <w:rFonts w:ascii="Arial" w:hAnsi="Arial" w:cs="Arial"/>
                <w:sz w:val="22"/>
                <w:szCs w:val="22"/>
              </w:rPr>
              <w:t xml:space="preserve"> or </w:t>
            </w:r>
            <w:r w:rsidRPr="000A7000">
              <w:rPr>
                <w:rFonts w:ascii="Arial" w:hAnsi="Arial" w:cs="Arial"/>
                <w:b/>
                <w:bCs/>
                <w:sz w:val="22"/>
                <w:szCs w:val="22"/>
              </w:rPr>
              <w:t>“RER”</w:t>
            </w:r>
            <w:r w:rsidRPr="000A7000">
              <w:rPr>
                <w:rFonts w:ascii="Arial" w:hAnsi="Arial" w:cs="Arial"/>
                <w:sz w:val="22"/>
                <w:szCs w:val="22"/>
              </w:rPr>
              <w:t xml:space="preserve"> refers to a unit designated in accordance with the RA No. 9513 that will administer and operate the REM;</w:t>
            </w:r>
          </w:p>
          <w:p w14:paraId="648D719C" w14:textId="77777777" w:rsidR="00247F90" w:rsidRPr="000A7000" w:rsidRDefault="00247F90" w:rsidP="00247F90">
            <w:pPr>
              <w:pStyle w:val="NoSpacing"/>
              <w:ind w:left="720" w:hanging="720"/>
              <w:jc w:val="both"/>
              <w:rPr>
                <w:rFonts w:ascii="Arial" w:hAnsi="Arial" w:cs="Arial"/>
                <w:b/>
                <w:bCs/>
                <w:sz w:val="22"/>
                <w:szCs w:val="22"/>
              </w:rPr>
            </w:pPr>
          </w:p>
          <w:p w14:paraId="214C4D82"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5.24.</w:t>
            </w:r>
            <w:r w:rsidRPr="000A7000">
              <w:rPr>
                <w:rFonts w:ascii="Arial" w:hAnsi="Arial" w:cs="Arial"/>
                <w:b/>
                <w:bCs/>
                <w:sz w:val="22"/>
                <w:szCs w:val="22"/>
              </w:rPr>
              <w:tab/>
              <w:t>“Roof-mounted Solar Facility”</w:t>
            </w:r>
            <w:r w:rsidRPr="000A7000">
              <w:rPr>
                <w:rFonts w:ascii="Arial" w:hAnsi="Arial" w:cs="Arial"/>
                <w:sz w:val="22"/>
                <w:szCs w:val="22"/>
              </w:rPr>
              <w:t xml:space="preserve"> or </w:t>
            </w:r>
            <w:r w:rsidRPr="000A7000">
              <w:rPr>
                <w:rFonts w:ascii="Arial" w:hAnsi="Arial" w:cs="Arial"/>
                <w:b/>
                <w:bCs/>
                <w:sz w:val="22"/>
                <w:szCs w:val="22"/>
              </w:rPr>
              <w:t>“RSF”</w:t>
            </w:r>
            <w:r w:rsidRPr="000A7000">
              <w:rPr>
                <w:rFonts w:ascii="Arial" w:hAnsi="Arial" w:cs="Arial"/>
                <w:sz w:val="22"/>
                <w:szCs w:val="22"/>
              </w:rPr>
              <w:t xml:space="preserve"> refers to a solar PV energy generating system, mounted on the rooftop of a residential, commercial building, industrial facility, or any similar structure, which is used for self-consumption and/or commercial purposes;</w:t>
            </w:r>
          </w:p>
          <w:p w14:paraId="074633EB" w14:textId="77777777" w:rsidR="00247F90" w:rsidRPr="000A7000" w:rsidRDefault="00247F90" w:rsidP="00247F90">
            <w:pPr>
              <w:pStyle w:val="NoSpacing"/>
              <w:jc w:val="both"/>
              <w:rPr>
                <w:rFonts w:ascii="Arial" w:hAnsi="Arial" w:cs="Arial"/>
                <w:b/>
                <w:bCs/>
                <w:sz w:val="22"/>
                <w:szCs w:val="22"/>
              </w:rPr>
            </w:pPr>
          </w:p>
          <w:p w14:paraId="2B4280FC"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5.25.</w:t>
            </w:r>
            <w:r w:rsidRPr="000A7000">
              <w:rPr>
                <w:rFonts w:ascii="Arial" w:hAnsi="Arial" w:cs="Arial"/>
                <w:b/>
                <w:bCs/>
                <w:sz w:val="22"/>
                <w:szCs w:val="22"/>
              </w:rPr>
              <w:tab/>
              <w:t>“Roof-mounted Solar Provider” or “RSP”</w:t>
            </w:r>
            <w:r w:rsidRPr="000A7000">
              <w:rPr>
                <w:rFonts w:ascii="Arial" w:hAnsi="Arial" w:cs="Arial"/>
                <w:sz w:val="22"/>
                <w:szCs w:val="22"/>
              </w:rPr>
              <w:t xml:space="preserve"> refers to a natural or juridical entity whose business includes the installation, operation, and maintenance of a Roof-mounted Solar Facility;</w:t>
            </w:r>
          </w:p>
          <w:p w14:paraId="315B0962" w14:textId="77777777" w:rsidR="00247F90" w:rsidRPr="000A7000" w:rsidRDefault="00247F90" w:rsidP="00247F90">
            <w:pPr>
              <w:pStyle w:val="NoSpacing"/>
              <w:jc w:val="both"/>
              <w:rPr>
                <w:rFonts w:ascii="Arial" w:hAnsi="Arial" w:cs="Arial"/>
                <w:b/>
                <w:bCs/>
                <w:sz w:val="22"/>
                <w:szCs w:val="22"/>
              </w:rPr>
            </w:pPr>
          </w:p>
          <w:p w14:paraId="0C83B32C"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5.26.</w:t>
            </w:r>
            <w:r w:rsidRPr="000A7000">
              <w:rPr>
                <w:rFonts w:ascii="Arial" w:hAnsi="Arial" w:cs="Arial"/>
                <w:b/>
                <w:bCs/>
                <w:sz w:val="22"/>
                <w:szCs w:val="22"/>
              </w:rPr>
              <w:tab/>
              <w:t>“Wholesale Electricity Spot Market”</w:t>
            </w:r>
            <w:r w:rsidRPr="000A7000">
              <w:rPr>
                <w:rFonts w:ascii="Arial" w:hAnsi="Arial" w:cs="Arial"/>
                <w:sz w:val="22"/>
                <w:szCs w:val="22"/>
              </w:rPr>
              <w:t xml:space="preserve"> or </w:t>
            </w:r>
            <w:r w:rsidRPr="000A7000">
              <w:rPr>
                <w:rFonts w:ascii="Arial" w:hAnsi="Arial" w:cs="Arial"/>
                <w:b/>
                <w:bCs/>
                <w:sz w:val="22"/>
                <w:szCs w:val="22"/>
              </w:rPr>
              <w:t>“WESM”</w:t>
            </w:r>
            <w:r w:rsidRPr="000A7000">
              <w:rPr>
                <w:rFonts w:ascii="Arial" w:hAnsi="Arial" w:cs="Arial"/>
                <w:sz w:val="22"/>
                <w:szCs w:val="22"/>
              </w:rPr>
              <w:t xml:space="preserve"> refers to the market established by the DOE pursuant to Section 30 of the RA No. 9136; and</w:t>
            </w:r>
          </w:p>
          <w:p w14:paraId="337D45CC" w14:textId="77777777" w:rsidR="00247F90" w:rsidRPr="000A7000" w:rsidRDefault="00247F90" w:rsidP="00247F90">
            <w:pPr>
              <w:pStyle w:val="NoSpacing"/>
              <w:ind w:left="720" w:hanging="720"/>
              <w:jc w:val="both"/>
              <w:rPr>
                <w:rFonts w:ascii="Arial" w:hAnsi="Arial" w:cs="Arial"/>
                <w:sz w:val="22"/>
                <w:szCs w:val="22"/>
              </w:rPr>
            </w:pPr>
          </w:p>
          <w:p w14:paraId="47403931" w14:textId="47D4B727" w:rsidR="00040EFE"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lastRenderedPageBreak/>
              <w:t>5.27.</w:t>
            </w:r>
            <w:r w:rsidRPr="000A7000">
              <w:rPr>
                <w:rFonts w:ascii="Arial" w:hAnsi="Arial" w:cs="Arial"/>
                <w:sz w:val="22"/>
                <w:szCs w:val="22"/>
              </w:rPr>
              <w:tab/>
            </w:r>
            <w:r w:rsidRPr="000A7000">
              <w:rPr>
                <w:rFonts w:ascii="Arial" w:hAnsi="Arial" w:cs="Arial"/>
                <w:b/>
                <w:bCs/>
                <w:sz w:val="22"/>
                <w:szCs w:val="22"/>
              </w:rPr>
              <w:t>“Yellow Alert”</w:t>
            </w:r>
            <w:r w:rsidRPr="000A7000">
              <w:rPr>
                <w:rFonts w:ascii="Arial" w:hAnsi="Arial" w:cs="Arial"/>
                <w:sz w:val="22"/>
                <w:szCs w:val="22"/>
              </w:rPr>
              <w:t xml:space="preserve"> refers to a notice issued by the System Operator as defined in the PGC.</w:t>
            </w:r>
          </w:p>
        </w:tc>
        <w:tc>
          <w:tcPr>
            <w:tcW w:w="1548" w:type="pct"/>
          </w:tcPr>
          <w:p w14:paraId="05DEF268" w14:textId="77777777" w:rsidR="00040EFE" w:rsidRPr="000A7000" w:rsidRDefault="00040EFE">
            <w:pPr>
              <w:rPr>
                <w:rFonts w:ascii="Arial" w:hAnsi="Arial" w:cs="Arial"/>
              </w:rPr>
            </w:pPr>
          </w:p>
        </w:tc>
        <w:tc>
          <w:tcPr>
            <w:tcW w:w="1495" w:type="pct"/>
          </w:tcPr>
          <w:p w14:paraId="55063EF2" w14:textId="77777777" w:rsidR="00040EFE" w:rsidRPr="000A7000" w:rsidRDefault="00040EFE">
            <w:pPr>
              <w:rPr>
                <w:rFonts w:ascii="Arial" w:hAnsi="Arial" w:cs="Arial"/>
              </w:rPr>
            </w:pPr>
          </w:p>
        </w:tc>
      </w:tr>
      <w:tr w:rsidR="00247F90" w:rsidRPr="000A7000" w14:paraId="64711B92" w14:textId="77777777" w:rsidTr="00EF461D">
        <w:trPr>
          <w:trHeight w:val="262"/>
        </w:trPr>
        <w:tc>
          <w:tcPr>
            <w:tcW w:w="1957" w:type="pct"/>
          </w:tcPr>
          <w:p w14:paraId="1F5AB5AF" w14:textId="423D4F9B" w:rsidR="00247F90" w:rsidRPr="000A7000" w:rsidRDefault="00247F90" w:rsidP="00247F90">
            <w:pPr>
              <w:pStyle w:val="NoSpacing"/>
              <w:jc w:val="both"/>
              <w:rPr>
                <w:rFonts w:ascii="Arial" w:hAnsi="Arial" w:cs="Arial"/>
                <w:sz w:val="22"/>
                <w:szCs w:val="22"/>
              </w:rPr>
            </w:pPr>
            <w:r w:rsidRPr="000A7000">
              <w:rPr>
                <w:rFonts w:ascii="Arial" w:hAnsi="Arial" w:cs="Arial"/>
                <w:b/>
                <w:bCs/>
                <w:sz w:val="22"/>
                <w:szCs w:val="22"/>
              </w:rPr>
              <w:lastRenderedPageBreak/>
              <w:t>SECTION 6.</w:t>
            </w:r>
            <w:r w:rsidRPr="000A7000">
              <w:rPr>
                <w:rFonts w:ascii="Arial" w:hAnsi="Arial" w:cs="Arial"/>
                <w:b/>
                <w:bCs/>
                <w:sz w:val="22"/>
                <w:szCs w:val="22"/>
              </w:rPr>
              <w:tab/>
              <w:t>ERSP BUSINESS MODELS</w:t>
            </w:r>
            <w:r w:rsidRPr="000A7000">
              <w:rPr>
                <w:rFonts w:ascii="Arial" w:hAnsi="Arial" w:cs="Arial"/>
                <w:b/>
                <w:sz w:val="22"/>
                <w:szCs w:val="22"/>
              </w:rPr>
              <w:t xml:space="preserve">. </w:t>
            </w:r>
            <w:r w:rsidRPr="000A7000">
              <w:rPr>
                <w:rFonts w:ascii="Arial" w:hAnsi="Arial" w:cs="Arial"/>
                <w:sz w:val="22"/>
                <w:szCs w:val="22"/>
              </w:rPr>
              <w:t>This Circular sets out the policies and guidelines on the following business models/supply augmentation framework for RSFs:</w:t>
            </w:r>
          </w:p>
          <w:p w14:paraId="75F8C533" w14:textId="77777777" w:rsidR="00247F90" w:rsidRPr="000A7000" w:rsidRDefault="00247F90" w:rsidP="00247F90">
            <w:pPr>
              <w:pStyle w:val="NoSpacing"/>
              <w:jc w:val="both"/>
              <w:rPr>
                <w:rFonts w:ascii="Arial" w:hAnsi="Arial" w:cs="Arial"/>
                <w:b/>
                <w:sz w:val="22"/>
                <w:szCs w:val="22"/>
              </w:rPr>
            </w:pPr>
          </w:p>
          <w:p w14:paraId="63B2326E"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6.1.</w:t>
            </w:r>
            <w:r w:rsidRPr="000A7000">
              <w:rPr>
                <w:rFonts w:ascii="Arial" w:hAnsi="Arial" w:cs="Arial"/>
                <w:sz w:val="22"/>
                <w:szCs w:val="22"/>
              </w:rPr>
              <w:tab/>
            </w:r>
            <w:r w:rsidRPr="000A7000">
              <w:rPr>
                <w:rFonts w:ascii="Arial" w:hAnsi="Arial" w:cs="Arial"/>
                <w:b/>
                <w:bCs/>
                <w:sz w:val="22"/>
                <w:szCs w:val="22"/>
              </w:rPr>
              <w:t>Supply Contingency Option</w:t>
            </w:r>
            <w:r w:rsidRPr="000A7000">
              <w:rPr>
                <w:rFonts w:ascii="Arial" w:hAnsi="Arial" w:cs="Arial"/>
                <w:sz w:val="22"/>
                <w:szCs w:val="22"/>
              </w:rPr>
              <w:t>.</w:t>
            </w:r>
          </w:p>
          <w:p w14:paraId="46459E5F" w14:textId="77777777" w:rsidR="00247F90" w:rsidRPr="000A7000" w:rsidRDefault="00247F90" w:rsidP="00247F90">
            <w:pPr>
              <w:pStyle w:val="NoSpacing"/>
              <w:ind w:left="720" w:hanging="720"/>
              <w:jc w:val="both"/>
              <w:rPr>
                <w:rFonts w:ascii="Arial" w:hAnsi="Arial" w:cs="Arial"/>
                <w:sz w:val="22"/>
                <w:szCs w:val="22"/>
              </w:rPr>
            </w:pPr>
          </w:p>
          <w:p w14:paraId="77D97860" w14:textId="77777777"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6.1.1.</w:t>
            </w:r>
            <w:r w:rsidRPr="000A7000">
              <w:rPr>
                <w:rFonts w:ascii="Arial" w:hAnsi="Arial" w:cs="Arial"/>
                <w:b/>
                <w:bCs/>
                <w:sz w:val="22"/>
                <w:szCs w:val="22"/>
              </w:rPr>
              <w:tab/>
            </w:r>
            <w:r w:rsidRPr="000A7000">
              <w:rPr>
                <w:rFonts w:ascii="Arial" w:hAnsi="Arial" w:cs="Arial"/>
                <w:sz w:val="22"/>
                <w:szCs w:val="22"/>
              </w:rPr>
              <w:t>This business model involves the participation of Electricity End-Users with RE Systems for Own Use (RESOU), with 100kW and above capacity, the option to export its energy generation during grid power supply shortages and/or emergency situations which include among others, Yellow and Red Alert situations;</w:t>
            </w:r>
          </w:p>
          <w:p w14:paraId="6CEC0138" w14:textId="77777777" w:rsidR="00247F90" w:rsidRPr="000A7000" w:rsidRDefault="00247F90" w:rsidP="00247F90">
            <w:pPr>
              <w:pStyle w:val="NoSpacing"/>
              <w:ind w:left="720"/>
              <w:jc w:val="both"/>
              <w:rPr>
                <w:rFonts w:ascii="Arial" w:hAnsi="Arial" w:cs="Arial"/>
                <w:sz w:val="22"/>
                <w:szCs w:val="22"/>
              </w:rPr>
            </w:pPr>
          </w:p>
          <w:p w14:paraId="34F7B569" w14:textId="77777777"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6.1.2.</w:t>
            </w:r>
            <w:r w:rsidRPr="000A7000">
              <w:rPr>
                <w:rFonts w:ascii="Arial" w:hAnsi="Arial" w:cs="Arial"/>
                <w:b/>
                <w:bCs/>
                <w:sz w:val="22"/>
                <w:szCs w:val="22"/>
              </w:rPr>
              <w:tab/>
            </w:r>
            <w:r w:rsidRPr="000A7000">
              <w:rPr>
                <w:rFonts w:ascii="Arial" w:hAnsi="Arial" w:cs="Arial"/>
                <w:sz w:val="22"/>
                <w:szCs w:val="22"/>
              </w:rPr>
              <w:t>To accommodate export of energy generation, all existing Electricity End-Users with RESOU, opting to participate, shall update their meter, through their MSP to conform two-way communication to the host DU or to the Grid;</w:t>
            </w:r>
          </w:p>
          <w:p w14:paraId="1DF73E8F" w14:textId="77777777" w:rsidR="00247F90" w:rsidRPr="000A7000" w:rsidRDefault="00247F90" w:rsidP="00247F90">
            <w:pPr>
              <w:pStyle w:val="NoSpacing"/>
              <w:ind w:left="720"/>
              <w:jc w:val="both"/>
              <w:rPr>
                <w:rFonts w:ascii="Arial" w:hAnsi="Arial" w:cs="Arial"/>
                <w:sz w:val="22"/>
                <w:szCs w:val="22"/>
              </w:rPr>
            </w:pPr>
          </w:p>
          <w:p w14:paraId="3127BD61" w14:textId="77777777"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6.1.3.</w:t>
            </w:r>
            <w:r w:rsidRPr="000A7000">
              <w:rPr>
                <w:rFonts w:ascii="Arial" w:hAnsi="Arial" w:cs="Arial"/>
                <w:sz w:val="22"/>
                <w:szCs w:val="22"/>
              </w:rPr>
              <w:tab/>
              <w:t>All Electricity End-Users intending to participate in this voluntary program shall inform its host DU and shall enter into an agreement with the DU, as determined by the ERC; and</w:t>
            </w:r>
          </w:p>
          <w:p w14:paraId="5C990C60" w14:textId="77777777" w:rsidR="00247F90" w:rsidRPr="000A7000" w:rsidRDefault="00247F90" w:rsidP="00247F90">
            <w:pPr>
              <w:pStyle w:val="NoSpacing"/>
              <w:ind w:left="720"/>
              <w:jc w:val="both"/>
              <w:rPr>
                <w:rFonts w:ascii="Arial" w:hAnsi="Arial" w:cs="Arial"/>
                <w:sz w:val="22"/>
                <w:szCs w:val="22"/>
              </w:rPr>
            </w:pPr>
            <w:r w:rsidRPr="000A7000">
              <w:rPr>
                <w:rFonts w:ascii="Arial" w:hAnsi="Arial" w:cs="Arial"/>
                <w:sz w:val="22"/>
                <w:szCs w:val="22"/>
              </w:rPr>
              <w:t xml:space="preserve"> </w:t>
            </w:r>
          </w:p>
          <w:p w14:paraId="25DF9B58" w14:textId="44D03281"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6.1.4.</w:t>
            </w:r>
            <w:r w:rsidRPr="000A7000">
              <w:rPr>
                <w:rFonts w:ascii="Arial" w:hAnsi="Arial" w:cs="Arial"/>
                <w:sz w:val="22"/>
                <w:szCs w:val="22"/>
              </w:rPr>
              <w:tab/>
              <w:t>All Electricity End-Users opting to participate in the ERSP shall be compensated as determined by the ERC.</w:t>
            </w:r>
          </w:p>
        </w:tc>
        <w:tc>
          <w:tcPr>
            <w:tcW w:w="1548" w:type="pct"/>
          </w:tcPr>
          <w:p w14:paraId="0E5756A3" w14:textId="77777777" w:rsidR="00247F90" w:rsidRPr="000A7000" w:rsidRDefault="00247F90">
            <w:pPr>
              <w:rPr>
                <w:rFonts w:ascii="Arial" w:hAnsi="Arial" w:cs="Arial"/>
              </w:rPr>
            </w:pPr>
          </w:p>
        </w:tc>
        <w:tc>
          <w:tcPr>
            <w:tcW w:w="1495" w:type="pct"/>
          </w:tcPr>
          <w:p w14:paraId="47A3729F" w14:textId="77777777" w:rsidR="00247F90" w:rsidRPr="000A7000" w:rsidRDefault="00247F90">
            <w:pPr>
              <w:rPr>
                <w:rFonts w:ascii="Arial" w:hAnsi="Arial" w:cs="Arial"/>
              </w:rPr>
            </w:pPr>
          </w:p>
        </w:tc>
      </w:tr>
      <w:tr w:rsidR="00247F90" w:rsidRPr="000A7000" w14:paraId="0077AC1E" w14:textId="77777777" w:rsidTr="00EF461D">
        <w:trPr>
          <w:trHeight w:val="262"/>
        </w:trPr>
        <w:tc>
          <w:tcPr>
            <w:tcW w:w="1957" w:type="pct"/>
          </w:tcPr>
          <w:p w14:paraId="7766536B"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 xml:space="preserve">6.2.   </w:t>
            </w:r>
            <w:r w:rsidRPr="000A7000">
              <w:rPr>
                <w:rFonts w:ascii="Arial" w:hAnsi="Arial" w:cs="Arial"/>
                <w:b/>
                <w:bCs/>
                <w:sz w:val="22"/>
                <w:szCs w:val="22"/>
              </w:rPr>
              <w:tab/>
              <w:t>Lease-to-Generate Roof-mounted Solar Arrangement</w:t>
            </w:r>
            <w:r w:rsidRPr="000A7000">
              <w:rPr>
                <w:rFonts w:ascii="Arial" w:hAnsi="Arial" w:cs="Arial"/>
                <w:sz w:val="22"/>
                <w:szCs w:val="22"/>
              </w:rPr>
              <w:t xml:space="preserve">.  </w:t>
            </w:r>
          </w:p>
          <w:p w14:paraId="2B9B2805" w14:textId="77777777" w:rsidR="00247F90" w:rsidRPr="000A7000" w:rsidRDefault="00247F90" w:rsidP="00247F90">
            <w:pPr>
              <w:pStyle w:val="NoSpacing"/>
              <w:ind w:left="720" w:hanging="720"/>
              <w:jc w:val="both"/>
              <w:rPr>
                <w:rFonts w:ascii="Arial" w:hAnsi="Arial" w:cs="Arial"/>
                <w:sz w:val="22"/>
                <w:szCs w:val="22"/>
              </w:rPr>
            </w:pPr>
          </w:p>
          <w:p w14:paraId="7A5B1883" w14:textId="77777777"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6.2.1.</w:t>
            </w:r>
            <w:r w:rsidRPr="000A7000">
              <w:rPr>
                <w:rFonts w:ascii="Arial" w:hAnsi="Arial" w:cs="Arial"/>
                <w:b/>
                <w:bCs/>
                <w:sz w:val="22"/>
                <w:szCs w:val="22"/>
              </w:rPr>
              <w:tab/>
            </w:r>
            <w:r w:rsidRPr="000A7000">
              <w:rPr>
                <w:rFonts w:ascii="Arial" w:hAnsi="Arial" w:cs="Arial"/>
                <w:sz w:val="22"/>
                <w:szCs w:val="22"/>
              </w:rPr>
              <w:t xml:space="preserve">This business model provides opportunity to any interested and potential RSP to lease contiguously located rooftops of </w:t>
            </w:r>
            <w:r w:rsidRPr="000A7000">
              <w:rPr>
                <w:rFonts w:ascii="Arial" w:hAnsi="Arial" w:cs="Arial"/>
                <w:sz w:val="22"/>
                <w:szCs w:val="22"/>
              </w:rPr>
              <w:lastRenderedPageBreak/>
              <w:t>buildings/establishments suitable for power generation;</w:t>
            </w:r>
          </w:p>
          <w:p w14:paraId="13C84B7C" w14:textId="77777777" w:rsidR="00247F90" w:rsidRPr="000A7000" w:rsidRDefault="00247F90" w:rsidP="00247F90">
            <w:pPr>
              <w:pStyle w:val="NoSpacing"/>
              <w:ind w:left="720"/>
              <w:jc w:val="both"/>
              <w:rPr>
                <w:rFonts w:ascii="Arial" w:hAnsi="Arial" w:cs="Arial"/>
                <w:sz w:val="22"/>
                <w:szCs w:val="22"/>
              </w:rPr>
            </w:pPr>
          </w:p>
          <w:p w14:paraId="06048B1F" w14:textId="77777777"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6.2.2.</w:t>
            </w:r>
            <w:r w:rsidRPr="000A7000">
              <w:rPr>
                <w:rFonts w:ascii="Arial" w:hAnsi="Arial" w:cs="Arial"/>
                <w:sz w:val="22"/>
                <w:szCs w:val="22"/>
              </w:rPr>
              <w:tab/>
              <w:t>The RSP shall serve as the operator of the aggregated capacity of all RSFs and may sell or inject power to the host DU or to the Grid. In the case of injecting power to the host DU through a PSA, the RSP shall comply with the rules and guidelines of the CSP or DC Nos. DC2018-02-0003 and DC2021-09-0030 and any amendments thereto; and</w:t>
            </w:r>
          </w:p>
          <w:p w14:paraId="7759EB24" w14:textId="77777777" w:rsidR="00247F90" w:rsidRPr="000A7000" w:rsidRDefault="00247F90" w:rsidP="00247F90">
            <w:pPr>
              <w:pStyle w:val="NoSpacing"/>
              <w:ind w:left="720"/>
              <w:jc w:val="both"/>
              <w:rPr>
                <w:rFonts w:ascii="Arial" w:hAnsi="Arial" w:cs="Arial"/>
                <w:sz w:val="22"/>
                <w:szCs w:val="22"/>
              </w:rPr>
            </w:pPr>
          </w:p>
          <w:p w14:paraId="30B41FFB" w14:textId="3A49B83A"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6.2.3.</w:t>
            </w:r>
            <w:r w:rsidRPr="000A7000">
              <w:rPr>
                <w:rFonts w:ascii="Arial" w:hAnsi="Arial" w:cs="Arial"/>
                <w:sz w:val="22"/>
                <w:szCs w:val="22"/>
              </w:rPr>
              <w:tab/>
              <w:t>The aggregated capacity shall be registered in the WESM as only one generating facility. Provided that, this facility may also register in the RER and participate in the REM, subject to DOE REM rules and any amendments thereto.</w:t>
            </w:r>
          </w:p>
        </w:tc>
        <w:tc>
          <w:tcPr>
            <w:tcW w:w="1548" w:type="pct"/>
          </w:tcPr>
          <w:p w14:paraId="093BC09F" w14:textId="77777777" w:rsidR="00247F90" w:rsidRPr="000A7000" w:rsidRDefault="00247F90">
            <w:pPr>
              <w:rPr>
                <w:rFonts w:ascii="Arial" w:hAnsi="Arial" w:cs="Arial"/>
              </w:rPr>
            </w:pPr>
          </w:p>
        </w:tc>
        <w:tc>
          <w:tcPr>
            <w:tcW w:w="1495" w:type="pct"/>
          </w:tcPr>
          <w:p w14:paraId="545949F9" w14:textId="77777777" w:rsidR="00247F90" w:rsidRPr="000A7000" w:rsidRDefault="00247F90">
            <w:pPr>
              <w:rPr>
                <w:rFonts w:ascii="Arial" w:hAnsi="Arial" w:cs="Arial"/>
              </w:rPr>
            </w:pPr>
          </w:p>
        </w:tc>
      </w:tr>
      <w:tr w:rsidR="00247F90" w:rsidRPr="000A7000" w14:paraId="5CDE9C93" w14:textId="77777777" w:rsidTr="00EF461D">
        <w:trPr>
          <w:trHeight w:val="262"/>
        </w:trPr>
        <w:tc>
          <w:tcPr>
            <w:tcW w:w="1957" w:type="pct"/>
          </w:tcPr>
          <w:p w14:paraId="5677AC8F" w14:textId="77777777" w:rsidR="00247F90" w:rsidRPr="000A7000" w:rsidRDefault="00247F90" w:rsidP="00247F90">
            <w:pPr>
              <w:pStyle w:val="NoSpacing"/>
              <w:ind w:left="720" w:hanging="720"/>
              <w:jc w:val="both"/>
              <w:rPr>
                <w:rFonts w:ascii="Arial" w:hAnsi="Arial" w:cs="Arial"/>
                <w:b/>
                <w:bCs/>
                <w:sz w:val="22"/>
                <w:szCs w:val="22"/>
              </w:rPr>
            </w:pPr>
            <w:r w:rsidRPr="000A7000">
              <w:rPr>
                <w:rFonts w:ascii="Arial" w:hAnsi="Arial" w:cs="Arial"/>
                <w:b/>
                <w:bCs/>
                <w:sz w:val="22"/>
                <w:szCs w:val="22"/>
              </w:rPr>
              <w:t>6.3.</w:t>
            </w:r>
            <w:r w:rsidRPr="000A7000">
              <w:rPr>
                <w:rFonts w:ascii="Arial" w:hAnsi="Arial" w:cs="Arial"/>
                <w:b/>
                <w:bCs/>
                <w:sz w:val="22"/>
                <w:szCs w:val="22"/>
              </w:rPr>
              <w:tab/>
              <w:t>Roof-mounted Solar for Own-Use.</w:t>
            </w:r>
          </w:p>
          <w:p w14:paraId="4823DBEA" w14:textId="77777777" w:rsidR="00247F90" w:rsidRPr="000A7000" w:rsidRDefault="00247F90" w:rsidP="00247F90">
            <w:pPr>
              <w:pStyle w:val="NoSpacing"/>
              <w:ind w:left="720" w:hanging="720"/>
              <w:jc w:val="both"/>
              <w:rPr>
                <w:rFonts w:ascii="Arial" w:hAnsi="Arial" w:cs="Arial"/>
                <w:sz w:val="22"/>
                <w:szCs w:val="22"/>
              </w:rPr>
            </w:pPr>
          </w:p>
          <w:p w14:paraId="22B8846A"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ab/>
              <w:t>6.3.1.</w:t>
            </w:r>
            <w:r w:rsidRPr="000A7000">
              <w:rPr>
                <w:rFonts w:ascii="Arial" w:hAnsi="Arial" w:cs="Arial"/>
                <w:b/>
                <w:bCs/>
                <w:sz w:val="22"/>
                <w:szCs w:val="22"/>
              </w:rPr>
              <w:tab/>
            </w:r>
            <w:r w:rsidRPr="000A7000">
              <w:rPr>
                <w:rFonts w:ascii="Arial" w:hAnsi="Arial" w:cs="Arial"/>
                <w:sz w:val="22"/>
                <w:szCs w:val="22"/>
              </w:rPr>
              <w:t>This business model applies to a RSF solely used for own consumption by an Electricity End-User and shall not in any way inject or sell energy generation to the Grid or to its host DU;</w:t>
            </w:r>
          </w:p>
          <w:p w14:paraId="1BBC9945" w14:textId="77777777" w:rsidR="00247F90" w:rsidRPr="000A7000" w:rsidRDefault="00247F90" w:rsidP="00247F90">
            <w:pPr>
              <w:pStyle w:val="NoSpacing"/>
              <w:ind w:left="720" w:hanging="720"/>
              <w:jc w:val="both"/>
              <w:rPr>
                <w:rFonts w:ascii="Arial" w:hAnsi="Arial" w:cs="Arial"/>
                <w:b/>
                <w:bCs/>
                <w:sz w:val="22"/>
                <w:szCs w:val="22"/>
              </w:rPr>
            </w:pPr>
          </w:p>
          <w:p w14:paraId="02BDA2D1" w14:textId="71C7868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ab/>
              <w:t>6.3.2.</w:t>
            </w:r>
            <w:r w:rsidRPr="000A7000">
              <w:rPr>
                <w:rFonts w:ascii="Arial" w:hAnsi="Arial" w:cs="Arial"/>
                <w:b/>
                <w:bCs/>
                <w:sz w:val="22"/>
                <w:szCs w:val="22"/>
              </w:rPr>
              <w:tab/>
            </w:r>
            <w:r w:rsidRPr="000A7000">
              <w:rPr>
                <w:rFonts w:ascii="Arial" w:hAnsi="Arial" w:cs="Arial"/>
                <w:sz w:val="22"/>
                <w:szCs w:val="22"/>
              </w:rPr>
              <w:t xml:space="preserve">The RSF owner and the Electricity End-User shall not be the same entity.  </w:t>
            </w:r>
          </w:p>
        </w:tc>
        <w:tc>
          <w:tcPr>
            <w:tcW w:w="1548" w:type="pct"/>
          </w:tcPr>
          <w:p w14:paraId="401BDCC8" w14:textId="77777777" w:rsidR="00247F90" w:rsidRPr="000A7000" w:rsidRDefault="00247F90">
            <w:pPr>
              <w:rPr>
                <w:rFonts w:ascii="Arial" w:hAnsi="Arial" w:cs="Arial"/>
              </w:rPr>
            </w:pPr>
          </w:p>
        </w:tc>
        <w:tc>
          <w:tcPr>
            <w:tcW w:w="1495" w:type="pct"/>
          </w:tcPr>
          <w:p w14:paraId="07F1A89F" w14:textId="77777777" w:rsidR="00247F90" w:rsidRPr="000A7000" w:rsidRDefault="00247F90">
            <w:pPr>
              <w:rPr>
                <w:rFonts w:ascii="Arial" w:hAnsi="Arial" w:cs="Arial"/>
              </w:rPr>
            </w:pPr>
          </w:p>
        </w:tc>
      </w:tr>
      <w:tr w:rsidR="00247F90" w:rsidRPr="000A7000" w14:paraId="3ACBFCCC" w14:textId="77777777" w:rsidTr="00EF461D">
        <w:trPr>
          <w:trHeight w:val="262"/>
        </w:trPr>
        <w:tc>
          <w:tcPr>
            <w:tcW w:w="1957" w:type="pct"/>
          </w:tcPr>
          <w:p w14:paraId="21B692BA" w14:textId="77777777" w:rsidR="00247F90" w:rsidRPr="000A7000" w:rsidRDefault="00247F90" w:rsidP="00247F90">
            <w:pPr>
              <w:pStyle w:val="NoSpacing"/>
              <w:ind w:left="720" w:hanging="720"/>
              <w:jc w:val="both"/>
              <w:rPr>
                <w:rFonts w:ascii="Arial" w:hAnsi="Arial" w:cs="Arial"/>
                <w:sz w:val="22"/>
                <w:szCs w:val="22"/>
              </w:rPr>
            </w:pPr>
            <w:r w:rsidRPr="000A7000">
              <w:rPr>
                <w:rFonts w:ascii="Arial" w:hAnsi="Arial" w:cs="Arial"/>
                <w:b/>
                <w:bCs/>
                <w:sz w:val="22"/>
                <w:szCs w:val="22"/>
              </w:rPr>
              <w:t>6.4.</w:t>
            </w:r>
            <w:r w:rsidRPr="000A7000">
              <w:rPr>
                <w:rFonts w:ascii="Arial" w:hAnsi="Arial" w:cs="Arial"/>
                <w:b/>
                <w:bCs/>
                <w:sz w:val="22"/>
                <w:szCs w:val="22"/>
              </w:rPr>
              <w:tab/>
              <w:t>Restricted Peer-To-Peer (P2P) Energy Trading.</w:t>
            </w:r>
            <w:r w:rsidRPr="000A7000">
              <w:rPr>
                <w:rFonts w:ascii="Arial" w:hAnsi="Arial" w:cs="Arial"/>
                <w:sz w:val="22"/>
                <w:szCs w:val="22"/>
              </w:rPr>
              <w:t xml:space="preserve">  </w:t>
            </w:r>
          </w:p>
          <w:p w14:paraId="7427A343" w14:textId="77777777" w:rsidR="00247F90" w:rsidRPr="000A7000" w:rsidRDefault="00247F90" w:rsidP="00247F90">
            <w:pPr>
              <w:pStyle w:val="NoSpacing"/>
              <w:ind w:left="720" w:hanging="720"/>
              <w:jc w:val="both"/>
              <w:rPr>
                <w:rFonts w:ascii="Arial" w:hAnsi="Arial" w:cs="Arial"/>
                <w:sz w:val="22"/>
                <w:szCs w:val="22"/>
              </w:rPr>
            </w:pPr>
          </w:p>
          <w:p w14:paraId="2FAF3C4C" w14:textId="77777777" w:rsidR="00247F90" w:rsidRPr="000A7000" w:rsidRDefault="00247F90" w:rsidP="00247F90">
            <w:pPr>
              <w:pStyle w:val="NoSpacing"/>
              <w:ind w:left="720"/>
              <w:jc w:val="both"/>
              <w:rPr>
                <w:rFonts w:ascii="Arial" w:hAnsi="Arial" w:cs="Arial"/>
                <w:sz w:val="22"/>
                <w:szCs w:val="22"/>
              </w:rPr>
            </w:pPr>
            <w:r w:rsidRPr="000A7000">
              <w:rPr>
                <w:rFonts w:ascii="Arial" w:hAnsi="Arial" w:cs="Arial"/>
                <w:b/>
                <w:bCs/>
                <w:sz w:val="22"/>
                <w:szCs w:val="22"/>
              </w:rPr>
              <w:t>6.4.1.</w:t>
            </w:r>
            <w:r w:rsidRPr="000A7000">
              <w:rPr>
                <w:rFonts w:ascii="Arial" w:hAnsi="Arial" w:cs="Arial"/>
                <w:b/>
                <w:bCs/>
                <w:sz w:val="22"/>
                <w:szCs w:val="22"/>
              </w:rPr>
              <w:tab/>
            </w:r>
            <w:r w:rsidRPr="000A7000">
              <w:rPr>
                <w:rFonts w:ascii="Arial" w:hAnsi="Arial" w:cs="Arial"/>
                <w:sz w:val="22"/>
                <w:szCs w:val="22"/>
              </w:rPr>
              <w:t>This business model applies to a confined area, such as economic zones, where Electricity End-Users with RSF/s participate in trading within and/or among themselves for power supply, whereby aggregated excess electricity generated may be sold to the Host DU or to the Grid;</w:t>
            </w:r>
          </w:p>
          <w:p w14:paraId="70A90C4B" w14:textId="77777777" w:rsidR="00247F90" w:rsidRPr="000A7000" w:rsidRDefault="00247F90" w:rsidP="00247F90">
            <w:pPr>
              <w:pStyle w:val="NoSpacing"/>
              <w:ind w:left="720"/>
              <w:jc w:val="both"/>
              <w:rPr>
                <w:rFonts w:ascii="Arial" w:hAnsi="Arial" w:cs="Arial"/>
                <w:sz w:val="22"/>
                <w:szCs w:val="22"/>
              </w:rPr>
            </w:pPr>
          </w:p>
          <w:p w14:paraId="20498D89" w14:textId="77777777" w:rsidR="00247F90" w:rsidRPr="000A7000" w:rsidRDefault="00247F90" w:rsidP="00247F90">
            <w:pPr>
              <w:pStyle w:val="NoSpacing"/>
              <w:ind w:left="720"/>
              <w:jc w:val="both"/>
              <w:rPr>
                <w:rFonts w:ascii="Arial" w:hAnsi="Arial" w:cs="Arial"/>
                <w:bCs/>
                <w:sz w:val="22"/>
                <w:szCs w:val="22"/>
              </w:rPr>
            </w:pPr>
            <w:r w:rsidRPr="000A7000">
              <w:rPr>
                <w:rFonts w:ascii="Arial" w:hAnsi="Arial" w:cs="Arial"/>
                <w:b/>
                <w:bCs/>
                <w:sz w:val="22"/>
                <w:szCs w:val="22"/>
              </w:rPr>
              <w:t>6.4.2.</w:t>
            </w:r>
            <w:r w:rsidRPr="000A7000">
              <w:rPr>
                <w:rFonts w:ascii="Arial" w:hAnsi="Arial" w:cs="Arial"/>
                <w:b/>
                <w:bCs/>
                <w:sz w:val="22"/>
                <w:szCs w:val="22"/>
              </w:rPr>
              <w:tab/>
            </w:r>
            <w:r w:rsidRPr="000A7000">
              <w:rPr>
                <w:rFonts w:ascii="Arial" w:hAnsi="Arial" w:cs="Arial"/>
                <w:bCs/>
                <w:sz w:val="22"/>
                <w:szCs w:val="22"/>
              </w:rPr>
              <w:t xml:space="preserve">To align with the objectives of the DC2020-002-0003 to empower all Electricity End-Users </w:t>
            </w:r>
            <w:r w:rsidRPr="000A7000">
              <w:rPr>
                <w:rFonts w:ascii="Arial" w:hAnsi="Arial" w:cs="Arial"/>
                <w:bCs/>
                <w:sz w:val="22"/>
                <w:szCs w:val="22"/>
              </w:rPr>
              <w:lastRenderedPageBreak/>
              <w:t>through digitalization and decentralization of energy, the DOE, in consultation with the NREB and involved industry stakeholders, shall develop rules, design, and guidelines for the P2P Energy Trading; and</w:t>
            </w:r>
          </w:p>
          <w:p w14:paraId="40C79703" w14:textId="77777777" w:rsidR="00247F90" w:rsidRPr="000A7000" w:rsidRDefault="00247F90" w:rsidP="00247F90">
            <w:pPr>
              <w:pStyle w:val="NoSpacing"/>
              <w:ind w:left="720"/>
              <w:jc w:val="both"/>
              <w:rPr>
                <w:rFonts w:ascii="Arial" w:hAnsi="Arial" w:cs="Arial"/>
                <w:bCs/>
                <w:sz w:val="22"/>
                <w:szCs w:val="22"/>
              </w:rPr>
            </w:pPr>
          </w:p>
          <w:p w14:paraId="579E8A2E" w14:textId="305F3EBD" w:rsidR="00247F90" w:rsidRPr="000A7000" w:rsidRDefault="00247F90" w:rsidP="00247F90">
            <w:pPr>
              <w:pStyle w:val="NoSpacing"/>
              <w:ind w:left="720"/>
              <w:jc w:val="both"/>
              <w:rPr>
                <w:rFonts w:ascii="Arial" w:hAnsi="Arial" w:cs="Arial"/>
                <w:bCs/>
                <w:sz w:val="22"/>
                <w:szCs w:val="22"/>
              </w:rPr>
            </w:pPr>
            <w:r w:rsidRPr="000A7000">
              <w:rPr>
                <w:rFonts w:ascii="Arial" w:hAnsi="Arial" w:cs="Arial"/>
                <w:b/>
                <w:sz w:val="22"/>
                <w:szCs w:val="22"/>
              </w:rPr>
              <w:t>6.4.3.</w:t>
            </w:r>
            <w:r w:rsidRPr="000A7000">
              <w:rPr>
                <w:rFonts w:ascii="Arial" w:hAnsi="Arial" w:cs="Arial"/>
                <w:b/>
                <w:sz w:val="22"/>
                <w:szCs w:val="22"/>
              </w:rPr>
              <w:tab/>
            </w:r>
            <w:r w:rsidRPr="000A7000">
              <w:rPr>
                <w:rFonts w:ascii="Arial" w:hAnsi="Arial" w:cs="Arial"/>
                <w:bCs/>
                <w:sz w:val="22"/>
                <w:szCs w:val="22"/>
              </w:rPr>
              <w:t>Thereafter, the ERC shall determine the rules and regulatory framework for the P2P Energy Trading.</w:t>
            </w:r>
          </w:p>
        </w:tc>
        <w:tc>
          <w:tcPr>
            <w:tcW w:w="1548" w:type="pct"/>
          </w:tcPr>
          <w:p w14:paraId="7827E1D2" w14:textId="77777777" w:rsidR="00247F90" w:rsidRPr="000A7000" w:rsidRDefault="00247F90">
            <w:pPr>
              <w:rPr>
                <w:rFonts w:ascii="Arial" w:hAnsi="Arial" w:cs="Arial"/>
              </w:rPr>
            </w:pPr>
          </w:p>
        </w:tc>
        <w:tc>
          <w:tcPr>
            <w:tcW w:w="1495" w:type="pct"/>
          </w:tcPr>
          <w:p w14:paraId="2D0F30B3" w14:textId="77777777" w:rsidR="00247F90" w:rsidRPr="000A7000" w:rsidRDefault="00247F90">
            <w:pPr>
              <w:rPr>
                <w:rFonts w:ascii="Arial" w:hAnsi="Arial" w:cs="Arial"/>
              </w:rPr>
            </w:pPr>
          </w:p>
        </w:tc>
      </w:tr>
      <w:tr w:rsidR="00247F90" w:rsidRPr="000A7000" w14:paraId="2861F288" w14:textId="77777777" w:rsidTr="00EF461D">
        <w:trPr>
          <w:trHeight w:val="262"/>
        </w:trPr>
        <w:tc>
          <w:tcPr>
            <w:tcW w:w="1957" w:type="pct"/>
          </w:tcPr>
          <w:p w14:paraId="3C83AEA5" w14:textId="77777777" w:rsidR="00247F90" w:rsidRPr="000A7000" w:rsidRDefault="00247F90" w:rsidP="00247F90">
            <w:pPr>
              <w:pStyle w:val="NoSpacing"/>
              <w:jc w:val="both"/>
              <w:rPr>
                <w:rFonts w:ascii="Arial" w:hAnsi="Arial" w:cs="Arial"/>
                <w:b/>
                <w:sz w:val="22"/>
                <w:szCs w:val="22"/>
              </w:rPr>
            </w:pPr>
            <w:r w:rsidRPr="000A7000">
              <w:rPr>
                <w:rFonts w:ascii="Arial" w:hAnsi="Arial" w:cs="Arial"/>
                <w:b/>
                <w:bCs/>
                <w:sz w:val="22"/>
                <w:szCs w:val="22"/>
              </w:rPr>
              <w:t>SECTION 7.</w:t>
            </w:r>
            <w:r w:rsidRPr="000A7000">
              <w:rPr>
                <w:rFonts w:ascii="Arial" w:hAnsi="Arial" w:cs="Arial"/>
                <w:b/>
                <w:bCs/>
                <w:sz w:val="22"/>
                <w:szCs w:val="22"/>
              </w:rPr>
              <w:tab/>
              <w:t>GENERAL PROVISIONS</w:t>
            </w:r>
            <w:r w:rsidRPr="000A7000">
              <w:rPr>
                <w:rFonts w:ascii="Arial" w:hAnsi="Arial" w:cs="Arial"/>
                <w:b/>
                <w:sz w:val="22"/>
                <w:szCs w:val="22"/>
              </w:rPr>
              <w:t>.</w:t>
            </w:r>
          </w:p>
          <w:p w14:paraId="22CFCB5B" w14:textId="77777777" w:rsidR="00247F90" w:rsidRPr="000A7000" w:rsidRDefault="00247F90" w:rsidP="00247F90">
            <w:pPr>
              <w:pStyle w:val="NoSpacing"/>
              <w:jc w:val="both"/>
              <w:rPr>
                <w:rFonts w:ascii="Arial" w:hAnsi="Arial" w:cs="Arial"/>
                <w:b/>
                <w:sz w:val="22"/>
                <w:szCs w:val="22"/>
              </w:rPr>
            </w:pPr>
          </w:p>
          <w:p w14:paraId="18B92C9D" w14:textId="77777777" w:rsidR="00247F90" w:rsidRPr="000A7000" w:rsidRDefault="00247F90" w:rsidP="00247F90">
            <w:pPr>
              <w:pStyle w:val="NoSpacing"/>
              <w:ind w:left="720" w:hanging="720"/>
              <w:jc w:val="both"/>
              <w:rPr>
                <w:rFonts w:ascii="Arial" w:hAnsi="Arial" w:cs="Arial"/>
                <w:bCs/>
                <w:sz w:val="22"/>
                <w:szCs w:val="22"/>
              </w:rPr>
            </w:pPr>
            <w:r w:rsidRPr="000A7000">
              <w:rPr>
                <w:rFonts w:ascii="Arial" w:hAnsi="Arial" w:cs="Arial"/>
                <w:b/>
                <w:sz w:val="22"/>
                <w:szCs w:val="22"/>
              </w:rPr>
              <w:t>7.1.</w:t>
            </w:r>
            <w:r w:rsidRPr="000A7000">
              <w:rPr>
                <w:rFonts w:ascii="Arial" w:hAnsi="Arial" w:cs="Arial"/>
                <w:bCs/>
                <w:sz w:val="22"/>
                <w:szCs w:val="22"/>
              </w:rPr>
              <w:tab/>
              <w:t>All ERSP Providers shall comply with the DOE and ERC pertinent rules and guidelines and other related requirements/permits prior to construction and commercial operation of any solar generating facility;</w:t>
            </w:r>
          </w:p>
          <w:p w14:paraId="12F1529D" w14:textId="77777777" w:rsidR="00247F90" w:rsidRPr="000A7000" w:rsidRDefault="00247F90" w:rsidP="00247F90">
            <w:pPr>
              <w:pStyle w:val="NoSpacing"/>
              <w:jc w:val="both"/>
              <w:rPr>
                <w:rFonts w:ascii="Arial" w:hAnsi="Arial" w:cs="Arial"/>
                <w:b/>
                <w:sz w:val="22"/>
                <w:szCs w:val="22"/>
              </w:rPr>
            </w:pPr>
          </w:p>
          <w:p w14:paraId="4EFB00C4" w14:textId="77777777" w:rsidR="00247F90" w:rsidRPr="000A7000" w:rsidRDefault="00247F90" w:rsidP="00247F90">
            <w:pPr>
              <w:pStyle w:val="NoSpacing"/>
              <w:ind w:left="720" w:hanging="720"/>
              <w:jc w:val="both"/>
              <w:rPr>
                <w:rFonts w:ascii="Arial" w:hAnsi="Arial" w:cs="Arial"/>
                <w:bCs/>
                <w:sz w:val="22"/>
                <w:szCs w:val="22"/>
              </w:rPr>
            </w:pPr>
            <w:r w:rsidRPr="000A7000">
              <w:rPr>
                <w:rFonts w:ascii="Arial" w:hAnsi="Arial" w:cs="Arial"/>
                <w:b/>
                <w:sz w:val="22"/>
                <w:szCs w:val="22"/>
              </w:rPr>
              <w:t>7.2.</w:t>
            </w:r>
            <w:r w:rsidRPr="000A7000">
              <w:rPr>
                <w:rFonts w:ascii="Arial" w:hAnsi="Arial" w:cs="Arial"/>
                <w:bCs/>
                <w:sz w:val="22"/>
                <w:szCs w:val="22"/>
              </w:rPr>
              <w:tab/>
              <w:t xml:space="preserve">The metering component shall conform two-way connection to the grid or the host DU, excluding Roof-mounted Solar for Own-Use; </w:t>
            </w:r>
          </w:p>
          <w:p w14:paraId="0E592DBB" w14:textId="77777777" w:rsidR="00247F90" w:rsidRPr="000A7000" w:rsidRDefault="00247F90" w:rsidP="00247F90">
            <w:pPr>
              <w:pStyle w:val="NoSpacing"/>
              <w:ind w:left="720" w:hanging="720"/>
              <w:jc w:val="both"/>
              <w:rPr>
                <w:rFonts w:ascii="Arial" w:hAnsi="Arial" w:cs="Arial"/>
                <w:bCs/>
                <w:sz w:val="22"/>
                <w:szCs w:val="22"/>
              </w:rPr>
            </w:pPr>
          </w:p>
          <w:p w14:paraId="0E3C2033" w14:textId="77777777" w:rsidR="00247F90" w:rsidRPr="000A7000" w:rsidRDefault="00247F90" w:rsidP="00247F90">
            <w:pPr>
              <w:pStyle w:val="NoSpacing"/>
              <w:ind w:left="720" w:hanging="720"/>
              <w:jc w:val="both"/>
              <w:rPr>
                <w:rFonts w:ascii="Arial" w:hAnsi="Arial" w:cs="Arial"/>
                <w:bCs/>
                <w:sz w:val="22"/>
                <w:szCs w:val="22"/>
              </w:rPr>
            </w:pPr>
            <w:r w:rsidRPr="000A7000">
              <w:rPr>
                <w:rFonts w:ascii="Arial" w:hAnsi="Arial" w:cs="Arial"/>
                <w:b/>
                <w:sz w:val="22"/>
                <w:szCs w:val="22"/>
              </w:rPr>
              <w:t>7.3.</w:t>
            </w:r>
            <w:r w:rsidRPr="000A7000">
              <w:rPr>
                <w:rFonts w:ascii="Arial" w:hAnsi="Arial" w:cs="Arial"/>
                <w:bCs/>
                <w:sz w:val="22"/>
                <w:szCs w:val="22"/>
              </w:rPr>
              <w:tab/>
              <w:t>All RECs generated under the ERSP shall be in accordance with the existing DOE RPS rules and any amendments thereto; and</w:t>
            </w:r>
          </w:p>
          <w:p w14:paraId="33AC0006" w14:textId="77777777" w:rsidR="00247F90" w:rsidRPr="000A7000" w:rsidRDefault="00247F90" w:rsidP="00247F90">
            <w:pPr>
              <w:pStyle w:val="NoSpacing"/>
              <w:ind w:left="720" w:hanging="720"/>
              <w:jc w:val="both"/>
              <w:rPr>
                <w:rFonts w:ascii="Arial" w:hAnsi="Arial" w:cs="Arial"/>
                <w:bCs/>
                <w:sz w:val="22"/>
                <w:szCs w:val="22"/>
              </w:rPr>
            </w:pPr>
          </w:p>
          <w:p w14:paraId="287D6E7A" w14:textId="22190D5B" w:rsidR="006E3BF0" w:rsidRDefault="006F0453" w:rsidP="000C5101">
            <w:pPr>
              <w:pStyle w:val="NoSpacing"/>
              <w:ind w:left="720" w:hanging="720"/>
              <w:jc w:val="both"/>
              <w:rPr>
                <w:rFonts w:ascii="Arial" w:hAnsi="Arial" w:cs="Arial"/>
                <w:bCs/>
                <w:sz w:val="22"/>
                <w:szCs w:val="22"/>
              </w:rPr>
            </w:pPr>
            <w:r w:rsidRPr="006F0453">
              <w:rPr>
                <w:rFonts w:ascii="Arial" w:hAnsi="Arial" w:cs="Arial"/>
                <w:b/>
                <w:sz w:val="22"/>
                <w:szCs w:val="22"/>
              </w:rPr>
              <w:t>7.4.</w:t>
            </w:r>
            <w:r w:rsidRPr="006F0453">
              <w:rPr>
                <w:rFonts w:ascii="Arial" w:hAnsi="Arial" w:cs="Arial"/>
                <w:bCs/>
                <w:sz w:val="22"/>
                <w:szCs w:val="22"/>
              </w:rPr>
              <w:tab/>
            </w:r>
            <w:r w:rsidR="006E3BF0" w:rsidRPr="006E3BF0">
              <w:rPr>
                <w:rFonts w:ascii="Arial" w:hAnsi="Arial" w:cs="Arial"/>
                <w:bCs/>
                <w:sz w:val="22"/>
                <w:szCs w:val="22"/>
              </w:rPr>
              <w:t>In case of unserved and underserved areas, the MGSPs shall serve as the RSPs. Provided that, MGSPs shall comply with the Microgrid Systems Act and its IRR, DOE policies, and ERC rules and regulations.</w:t>
            </w:r>
          </w:p>
          <w:p w14:paraId="066D2004" w14:textId="6F03FC35" w:rsidR="00247F90" w:rsidRPr="000A7000" w:rsidRDefault="00247F90" w:rsidP="00247F90">
            <w:pPr>
              <w:pStyle w:val="NoSpacing"/>
              <w:ind w:left="720" w:hanging="720"/>
              <w:jc w:val="both"/>
              <w:rPr>
                <w:rFonts w:ascii="Arial" w:hAnsi="Arial" w:cs="Arial"/>
                <w:bCs/>
                <w:sz w:val="22"/>
                <w:szCs w:val="22"/>
              </w:rPr>
            </w:pPr>
          </w:p>
        </w:tc>
        <w:tc>
          <w:tcPr>
            <w:tcW w:w="1548" w:type="pct"/>
          </w:tcPr>
          <w:p w14:paraId="2371DA93" w14:textId="77777777" w:rsidR="00247F90" w:rsidRPr="000A7000" w:rsidRDefault="00247F90">
            <w:pPr>
              <w:rPr>
                <w:rFonts w:ascii="Arial" w:hAnsi="Arial" w:cs="Arial"/>
              </w:rPr>
            </w:pPr>
          </w:p>
        </w:tc>
        <w:tc>
          <w:tcPr>
            <w:tcW w:w="1495" w:type="pct"/>
          </w:tcPr>
          <w:p w14:paraId="61DAF7D1" w14:textId="77777777" w:rsidR="00247F90" w:rsidRPr="000A7000" w:rsidRDefault="00247F90">
            <w:pPr>
              <w:rPr>
                <w:rFonts w:ascii="Arial" w:hAnsi="Arial" w:cs="Arial"/>
              </w:rPr>
            </w:pPr>
          </w:p>
        </w:tc>
      </w:tr>
      <w:tr w:rsidR="00247F90" w:rsidRPr="000A7000" w14:paraId="3217F49D" w14:textId="77777777" w:rsidTr="00EF461D">
        <w:trPr>
          <w:trHeight w:val="262"/>
        </w:trPr>
        <w:tc>
          <w:tcPr>
            <w:tcW w:w="1957" w:type="pct"/>
          </w:tcPr>
          <w:p w14:paraId="02A96CE4" w14:textId="77777777" w:rsidR="00495F57" w:rsidRPr="000A7000" w:rsidRDefault="00495F57" w:rsidP="00495F57">
            <w:pPr>
              <w:pStyle w:val="NoSpacing"/>
              <w:jc w:val="both"/>
              <w:rPr>
                <w:rFonts w:ascii="Arial" w:hAnsi="Arial" w:cs="Arial"/>
                <w:b/>
                <w:color w:val="000000"/>
                <w:sz w:val="22"/>
                <w:szCs w:val="22"/>
              </w:rPr>
            </w:pPr>
            <w:r w:rsidRPr="000A7000">
              <w:rPr>
                <w:rFonts w:ascii="Arial" w:hAnsi="Arial" w:cs="Arial"/>
                <w:b/>
                <w:color w:val="000000"/>
                <w:sz w:val="22"/>
                <w:szCs w:val="22"/>
              </w:rPr>
              <w:t xml:space="preserve">SECTION 8. DUTIES AND RESPONSIBILITIES. </w:t>
            </w:r>
            <w:r w:rsidRPr="000A7000">
              <w:rPr>
                <w:rFonts w:ascii="Arial" w:hAnsi="Arial" w:cs="Arial"/>
                <w:color w:val="000000"/>
                <w:sz w:val="22"/>
                <w:szCs w:val="22"/>
              </w:rPr>
              <w:t>The following shall have corresponding responsibilities:</w:t>
            </w:r>
          </w:p>
          <w:p w14:paraId="38C31C41" w14:textId="77777777" w:rsidR="00495F57" w:rsidRPr="000A7000" w:rsidRDefault="00495F57" w:rsidP="00495F57">
            <w:pPr>
              <w:pStyle w:val="NoSpacing"/>
              <w:jc w:val="both"/>
              <w:rPr>
                <w:rFonts w:ascii="Arial" w:hAnsi="Arial" w:cs="Arial"/>
                <w:b/>
                <w:color w:val="000000"/>
                <w:sz w:val="22"/>
                <w:szCs w:val="22"/>
              </w:rPr>
            </w:pPr>
          </w:p>
          <w:p w14:paraId="301FBC25" w14:textId="77777777" w:rsidR="00495F57" w:rsidRPr="000A7000" w:rsidRDefault="00495F57" w:rsidP="00495F57">
            <w:pPr>
              <w:pStyle w:val="NoSpacing"/>
              <w:ind w:left="720" w:hanging="720"/>
              <w:jc w:val="both"/>
              <w:rPr>
                <w:rFonts w:ascii="Arial" w:hAnsi="Arial" w:cs="Arial"/>
                <w:b/>
                <w:color w:val="000000"/>
                <w:sz w:val="22"/>
                <w:szCs w:val="22"/>
              </w:rPr>
            </w:pPr>
            <w:r w:rsidRPr="000A7000">
              <w:rPr>
                <w:rFonts w:ascii="Arial" w:hAnsi="Arial" w:cs="Arial"/>
                <w:b/>
                <w:color w:val="000000"/>
                <w:sz w:val="22"/>
                <w:szCs w:val="22"/>
              </w:rPr>
              <w:t>8.1.</w:t>
            </w:r>
            <w:r w:rsidRPr="000A7000">
              <w:rPr>
                <w:rFonts w:ascii="Arial" w:hAnsi="Arial" w:cs="Arial"/>
                <w:b/>
                <w:color w:val="000000"/>
                <w:sz w:val="22"/>
                <w:szCs w:val="22"/>
              </w:rPr>
              <w:tab/>
              <w:t xml:space="preserve">Department of Energy  </w:t>
            </w:r>
          </w:p>
          <w:p w14:paraId="4C81B075" w14:textId="77777777" w:rsidR="00495F57" w:rsidRPr="000A7000" w:rsidRDefault="00495F57" w:rsidP="00495F57">
            <w:pPr>
              <w:pStyle w:val="NoSpacing"/>
              <w:ind w:left="720" w:hanging="720"/>
              <w:jc w:val="both"/>
              <w:rPr>
                <w:rFonts w:ascii="Arial" w:hAnsi="Arial" w:cs="Arial"/>
                <w:b/>
                <w:color w:val="000000"/>
                <w:sz w:val="22"/>
                <w:szCs w:val="22"/>
              </w:rPr>
            </w:pPr>
          </w:p>
          <w:p w14:paraId="265B4A41" w14:textId="77777777" w:rsidR="00495F57" w:rsidRPr="000A7000" w:rsidRDefault="00495F57" w:rsidP="00495F57">
            <w:pPr>
              <w:pStyle w:val="NoSpacing"/>
              <w:ind w:left="720" w:hanging="3"/>
              <w:jc w:val="both"/>
              <w:rPr>
                <w:rFonts w:ascii="Arial" w:hAnsi="Arial" w:cs="Arial"/>
                <w:bCs/>
                <w:color w:val="000000"/>
                <w:sz w:val="22"/>
                <w:szCs w:val="22"/>
              </w:rPr>
            </w:pPr>
            <w:r w:rsidRPr="000A7000">
              <w:rPr>
                <w:rFonts w:ascii="Arial" w:hAnsi="Arial" w:cs="Arial"/>
                <w:b/>
                <w:color w:val="000000"/>
                <w:sz w:val="22"/>
                <w:szCs w:val="22"/>
              </w:rPr>
              <w:t xml:space="preserve">8.1.1. </w:t>
            </w:r>
            <w:r w:rsidRPr="000A7000">
              <w:rPr>
                <w:rFonts w:ascii="Arial" w:hAnsi="Arial" w:cs="Arial"/>
                <w:b/>
                <w:color w:val="000000"/>
                <w:sz w:val="22"/>
                <w:szCs w:val="22"/>
              </w:rPr>
              <w:tab/>
            </w:r>
            <w:r w:rsidRPr="000A7000">
              <w:rPr>
                <w:rFonts w:ascii="Arial" w:hAnsi="Arial" w:cs="Arial"/>
                <w:bCs/>
                <w:color w:val="000000"/>
                <w:sz w:val="22"/>
                <w:szCs w:val="22"/>
              </w:rPr>
              <w:t xml:space="preserve">Shall review and amend the DC2019-10-0013 or the Omnibus Guidelines Governing the </w:t>
            </w:r>
            <w:r w:rsidRPr="000A7000">
              <w:rPr>
                <w:rFonts w:ascii="Arial" w:hAnsi="Arial" w:cs="Arial"/>
                <w:bCs/>
                <w:color w:val="000000"/>
                <w:sz w:val="22"/>
                <w:szCs w:val="22"/>
              </w:rPr>
              <w:lastRenderedPageBreak/>
              <w:t>Award and Administration of RE Contracts and the Registration of RE Developers to streamline and simplify the processes and requirements in the development of roof-mounted solar projects prior to commercial operations;</w:t>
            </w:r>
          </w:p>
          <w:p w14:paraId="173C599C" w14:textId="77777777" w:rsidR="00495F57" w:rsidRPr="000A7000" w:rsidRDefault="00495F57" w:rsidP="00495F57">
            <w:pPr>
              <w:pStyle w:val="NoSpacing"/>
              <w:jc w:val="both"/>
              <w:rPr>
                <w:rFonts w:ascii="Arial" w:hAnsi="Arial" w:cs="Arial"/>
                <w:bCs/>
                <w:color w:val="000000"/>
                <w:sz w:val="22"/>
                <w:szCs w:val="22"/>
              </w:rPr>
            </w:pPr>
          </w:p>
          <w:p w14:paraId="01467FC8" w14:textId="77777777" w:rsidR="00495F57" w:rsidRPr="000A7000" w:rsidRDefault="00495F57" w:rsidP="00495F57">
            <w:pPr>
              <w:pStyle w:val="NoSpacing"/>
              <w:ind w:left="720" w:hanging="3"/>
              <w:jc w:val="both"/>
              <w:rPr>
                <w:rFonts w:ascii="Arial" w:hAnsi="Arial" w:cs="Arial"/>
                <w:bCs/>
                <w:color w:val="000000"/>
                <w:sz w:val="22"/>
                <w:szCs w:val="22"/>
              </w:rPr>
            </w:pPr>
            <w:r w:rsidRPr="000A7000">
              <w:rPr>
                <w:rFonts w:ascii="Arial" w:hAnsi="Arial" w:cs="Arial"/>
                <w:b/>
                <w:color w:val="000000"/>
                <w:sz w:val="22"/>
                <w:szCs w:val="22"/>
              </w:rPr>
              <w:t>8.1.2.</w:t>
            </w:r>
            <w:r w:rsidRPr="000A7000">
              <w:rPr>
                <w:rFonts w:ascii="Arial" w:hAnsi="Arial" w:cs="Arial"/>
                <w:b/>
                <w:color w:val="000000"/>
                <w:sz w:val="22"/>
                <w:szCs w:val="22"/>
              </w:rPr>
              <w:tab/>
            </w:r>
            <w:r w:rsidRPr="000A7000">
              <w:rPr>
                <w:rFonts w:ascii="Arial" w:hAnsi="Arial" w:cs="Arial"/>
                <w:bCs/>
                <w:color w:val="000000"/>
                <w:sz w:val="22"/>
                <w:szCs w:val="22"/>
              </w:rPr>
              <w:t>Shall conduct intensive Information, Education, and Communication Campaigns (IECs) on the promotion of the ERSP. Such IECs shall cover, among others, basic concepts of Solar Energy generation and its benefits to the consumers, efficient use of solar energy, and best practices to mitigate the effects of climate change;</w:t>
            </w:r>
          </w:p>
          <w:p w14:paraId="08A0C16C" w14:textId="77777777" w:rsidR="00495F57" w:rsidRPr="000A7000" w:rsidRDefault="00495F57" w:rsidP="00495F57">
            <w:pPr>
              <w:pStyle w:val="NoSpacing"/>
              <w:ind w:left="720" w:hanging="3"/>
              <w:jc w:val="both"/>
              <w:rPr>
                <w:rFonts w:ascii="Arial" w:hAnsi="Arial" w:cs="Arial"/>
                <w:b/>
                <w:color w:val="000000"/>
                <w:sz w:val="22"/>
                <w:szCs w:val="22"/>
              </w:rPr>
            </w:pPr>
          </w:p>
          <w:p w14:paraId="1A2914B2" w14:textId="77777777" w:rsidR="00495F57" w:rsidRPr="000A7000" w:rsidRDefault="00495F57" w:rsidP="00495F57">
            <w:pPr>
              <w:pStyle w:val="NoSpacing"/>
              <w:ind w:left="720" w:hanging="3"/>
              <w:jc w:val="both"/>
              <w:rPr>
                <w:rFonts w:ascii="Arial" w:hAnsi="Arial" w:cs="Arial"/>
                <w:bCs/>
                <w:color w:val="000000"/>
                <w:sz w:val="22"/>
                <w:szCs w:val="22"/>
              </w:rPr>
            </w:pPr>
            <w:r w:rsidRPr="000A7000">
              <w:rPr>
                <w:rFonts w:ascii="Arial" w:hAnsi="Arial" w:cs="Arial"/>
                <w:b/>
                <w:color w:val="000000"/>
                <w:sz w:val="22"/>
                <w:szCs w:val="22"/>
              </w:rPr>
              <w:t xml:space="preserve">8.1.3. </w:t>
            </w:r>
            <w:r w:rsidRPr="000A7000">
              <w:rPr>
                <w:rFonts w:ascii="Arial" w:hAnsi="Arial" w:cs="Arial"/>
                <w:b/>
                <w:color w:val="000000"/>
                <w:sz w:val="22"/>
                <w:szCs w:val="22"/>
              </w:rPr>
              <w:tab/>
            </w:r>
            <w:r w:rsidRPr="000A7000">
              <w:rPr>
                <w:rFonts w:ascii="Arial" w:hAnsi="Arial" w:cs="Arial"/>
                <w:bCs/>
                <w:color w:val="000000"/>
                <w:sz w:val="22"/>
                <w:szCs w:val="22"/>
              </w:rPr>
              <w:t>Through the REMB, shall monitor and oversee the implementation of all ERSP business models and projects, and establish a comprehensive database for the successful implementation of this Circular;</w:t>
            </w:r>
          </w:p>
          <w:p w14:paraId="350BA215" w14:textId="77777777" w:rsidR="00495F57" w:rsidRPr="000A7000" w:rsidRDefault="00495F57" w:rsidP="00495F57">
            <w:pPr>
              <w:pStyle w:val="NoSpacing"/>
              <w:ind w:left="720" w:hanging="3"/>
              <w:jc w:val="both"/>
              <w:rPr>
                <w:rFonts w:ascii="Arial" w:hAnsi="Arial" w:cs="Arial"/>
                <w:bCs/>
                <w:color w:val="000000"/>
                <w:sz w:val="22"/>
                <w:szCs w:val="22"/>
              </w:rPr>
            </w:pPr>
          </w:p>
          <w:p w14:paraId="1A55BE4F" w14:textId="77777777" w:rsidR="00495F57" w:rsidRPr="000A7000" w:rsidRDefault="00495F57" w:rsidP="00495F57">
            <w:pPr>
              <w:pStyle w:val="NoSpacing"/>
              <w:ind w:left="720" w:hanging="3"/>
              <w:jc w:val="both"/>
              <w:rPr>
                <w:rFonts w:ascii="Arial" w:hAnsi="Arial" w:cs="Arial"/>
                <w:bCs/>
                <w:color w:val="000000"/>
                <w:sz w:val="22"/>
                <w:szCs w:val="22"/>
              </w:rPr>
            </w:pPr>
            <w:r w:rsidRPr="000A7000">
              <w:rPr>
                <w:rFonts w:ascii="Arial" w:hAnsi="Arial" w:cs="Arial"/>
                <w:b/>
                <w:color w:val="000000"/>
                <w:sz w:val="22"/>
                <w:szCs w:val="22"/>
              </w:rPr>
              <w:t xml:space="preserve">8.1.4. </w:t>
            </w:r>
            <w:r w:rsidRPr="000A7000">
              <w:rPr>
                <w:rFonts w:ascii="Arial" w:hAnsi="Arial" w:cs="Arial"/>
                <w:bCs/>
                <w:color w:val="000000"/>
                <w:sz w:val="22"/>
                <w:szCs w:val="22"/>
              </w:rPr>
              <w:t>Shall conduct regular meetings, review, and propose amendment or enhancement of this policy, if necessary, to ensure up to date ERSP implementation; and</w:t>
            </w:r>
          </w:p>
          <w:p w14:paraId="6672A125" w14:textId="77777777" w:rsidR="00495F57" w:rsidRPr="000A7000" w:rsidRDefault="00495F57" w:rsidP="00495F57">
            <w:pPr>
              <w:pStyle w:val="NoSpacing"/>
              <w:ind w:left="720" w:hanging="3"/>
              <w:jc w:val="both"/>
              <w:rPr>
                <w:rFonts w:ascii="Arial" w:hAnsi="Arial" w:cs="Arial"/>
                <w:b/>
                <w:color w:val="000000"/>
                <w:sz w:val="22"/>
                <w:szCs w:val="22"/>
              </w:rPr>
            </w:pPr>
          </w:p>
          <w:p w14:paraId="273EA5B9" w14:textId="38610135" w:rsidR="00247F90" w:rsidRPr="000A7000" w:rsidRDefault="00495F57" w:rsidP="00495F57">
            <w:pPr>
              <w:pStyle w:val="NoSpacing"/>
              <w:ind w:left="720" w:hanging="3"/>
              <w:jc w:val="both"/>
              <w:rPr>
                <w:rFonts w:ascii="Arial" w:hAnsi="Arial" w:cs="Arial"/>
                <w:b/>
                <w:color w:val="000000"/>
                <w:sz w:val="22"/>
                <w:szCs w:val="22"/>
              </w:rPr>
            </w:pPr>
            <w:r w:rsidRPr="000A7000">
              <w:rPr>
                <w:rFonts w:ascii="Arial" w:hAnsi="Arial" w:cs="Arial"/>
                <w:b/>
                <w:color w:val="000000"/>
                <w:sz w:val="22"/>
                <w:szCs w:val="22"/>
              </w:rPr>
              <w:t xml:space="preserve">8.1.5. </w:t>
            </w:r>
            <w:r w:rsidRPr="000A7000">
              <w:rPr>
                <w:rFonts w:ascii="Arial" w:hAnsi="Arial" w:cs="Arial"/>
                <w:bCs/>
                <w:color w:val="000000"/>
                <w:sz w:val="22"/>
                <w:szCs w:val="22"/>
              </w:rPr>
              <w:t>Shall integrate the ERSP plans and programs to the formulation of the Philippine Energy Plan, Power Development Plan, Missionary Electrification Development Plan, and NREP, among others.</w:t>
            </w:r>
          </w:p>
        </w:tc>
        <w:tc>
          <w:tcPr>
            <w:tcW w:w="1548" w:type="pct"/>
          </w:tcPr>
          <w:p w14:paraId="296870A4" w14:textId="77777777" w:rsidR="00247F90" w:rsidRPr="000A7000" w:rsidRDefault="00247F90">
            <w:pPr>
              <w:rPr>
                <w:rFonts w:ascii="Arial" w:hAnsi="Arial" w:cs="Arial"/>
              </w:rPr>
            </w:pPr>
          </w:p>
        </w:tc>
        <w:tc>
          <w:tcPr>
            <w:tcW w:w="1495" w:type="pct"/>
          </w:tcPr>
          <w:p w14:paraId="26B61387" w14:textId="77777777" w:rsidR="00247F90" w:rsidRPr="000A7000" w:rsidRDefault="00247F90">
            <w:pPr>
              <w:rPr>
                <w:rFonts w:ascii="Arial" w:hAnsi="Arial" w:cs="Arial"/>
              </w:rPr>
            </w:pPr>
          </w:p>
        </w:tc>
      </w:tr>
      <w:tr w:rsidR="00247F90" w:rsidRPr="000A7000" w14:paraId="13B62BD3" w14:textId="77777777" w:rsidTr="00EF461D">
        <w:trPr>
          <w:trHeight w:val="262"/>
        </w:trPr>
        <w:tc>
          <w:tcPr>
            <w:tcW w:w="1957" w:type="pct"/>
          </w:tcPr>
          <w:p w14:paraId="5BE6359A" w14:textId="77777777" w:rsidR="00495F57" w:rsidRPr="000A7000" w:rsidRDefault="00495F57" w:rsidP="00495F57">
            <w:pPr>
              <w:pStyle w:val="NoSpacing"/>
              <w:ind w:left="717" w:hanging="705"/>
              <w:jc w:val="both"/>
              <w:rPr>
                <w:rFonts w:ascii="Arial" w:hAnsi="Arial" w:cs="Arial"/>
                <w:color w:val="000000"/>
                <w:sz w:val="22"/>
                <w:szCs w:val="22"/>
              </w:rPr>
            </w:pPr>
            <w:r w:rsidRPr="000A7000">
              <w:rPr>
                <w:rFonts w:ascii="Arial" w:hAnsi="Arial" w:cs="Arial"/>
                <w:b/>
                <w:color w:val="000000"/>
                <w:sz w:val="22"/>
                <w:szCs w:val="22"/>
              </w:rPr>
              <w:t>8.2.</w:t>
            </w:r>
            <w:r w:rsidRPr="000A7000">
              <w:rPr>
                <w:rFonts w:ascii="Arial" w:hAnsi="Arial" w:cs="Arial"/>
                <w:color w:val="000000"/>
                <w:sz w:val="22"/>
                <w:szCs w:val="22"/>
              </w:rPr>
              <w:tab/>
            </w:r>
            <w:r w:rsidRPr="000A7000">
              <w:rPr>
                <w:rFonts w:ascii="Arial" w:hAnsi="Arial" w:cs="Arial"/>
                <w:b/>
                <w:color w:val="000000"/>
                <w:sz w:val="22"/>
                <w:szCs w:val="22"/>
              </w:rPr>
              <w:t>Transmission Network Provider (TNP)</w:t>
            </w:r>
          </w:p>
          <w:p w14:paraId="29A337A1" w14:textId="77777777" w:rsidR="00495F57" w:rsidRPr="000A7000" w:rsidRDefault="00495F57" w:rsidP="00495F57">
            <w:pPr>
              <w:pStyle w:val="NoSpacing"/>
              <w:ind w:left="717" w:hanging="705"/>
              <w:jc w:val="both"/>
              <w:rPr>
                <w:rFonts w:ascii="Arial" w:hAnsi="Arial" w:cs="Arial"/>
                <w:color w:val="000000"/>
                <w:sz w:val="22"/>
                <w:szCs w:val="22"/>
              </w:rPr>
            </w:pPr>
            <w:r w:rsidRPr="000A7000">
              <w:rPr>
                <w:rFonts w:ascii="Arial" w:hAnsi="Arial" w:cs="Arial"/>
                <w:color w:val="000000"/>
                <w:sz w:val="22"/>
                <w:szCs w:val="22"/>
              </w:rPr>
              <w:tab/>
            </w:r>
          </w:p>
          <w:p w14:paraId="7599D76E" w14:textId="77777777" w:rsidR="00495F57" w:rsidRPr="000A7000" w:rsidRDefault="00495F57" w:rsidP="00495F57">
            <w:pPr>
              <w:pStyle w:val="NoSpacing"/>
              <w:ind w:left="717" w:hanging="705"/>
              <w:jc w:val="both"/>
              <w:rPr>
                <w:rFonts w:ascii="Arial" w:hAnsi="Arial" w:cs="Arial"/>
                <w:color w:val="000000"/>
                <w:sz w:val="22"/>
                <w:szCs w:val="22"/>
              </w:rPr>
            </w:pPr>
            <w:r w:rsidRPr="000A7000">
              <w:rPr>
                <w:rFonts w:ascii="Arial" w:hAnsi="Arial" w:cs="Arial"/>
                <w:color w:val="000000"/>
                <w:sz w:val="22"/>
                <w:szCs w:val="22"/>
              </w:rPr>
              <w:tab/>
            </w:r>
            <w:r w:rsidRPr="000A7000">
              <w:rPr>
                <w:rFonts w:ascii="Arial" w:hAnsi="Arial" w:cs="Arial"/>
                <w:b/>
                <w:bCs/>
                <w:color w:val="000000"/>
                <w:sz w:val="22"/>
                <w:szCs w:val="22"/>
              </w:rPr>
              <w:t xml:space="preserve">8.2.1. </w:t>
            </w:r>
            <w:r w:rsidRPr="000A7000">
              <w:rPr>
                <w:rFonts w:ascii="Arial" w:hAnsi="Arial" w:cs="Arial"/>
                <w:color w:val="000000"/>
                <w:sz w:val="22"/>
                <w:szCs w:val="22"/>
              </w:rPr>
              <w:t xml:space="preserve">In the case of interested DCCs, the </w:t>
            </w:r>
            <w:r w:rsidRPr="000A7000">
              <w:rPr>
                <w:rFonts w:ascii="Arial" w:hAnsi="Arial" w:cs="Arial"/>
                <w:bCs/>
                <w:color w:val="000000"/>
                <w:sz w:val="22"/>
                <w:szCs w:val="22"/>
              </w:rPr>
              <w:t>Transmission Network Provider</w:t>
            </w:r>
            <w:r w:rsidRPr="000A7000">
              <w:rPr>
                <w:rFonts w:ascii="Arial" w:hAnsi="Arial" w:cs="Arial"/>
                <w:color w:val="000000"/>
                <w:sz w:val="22"/>
                <w:szCs w:val="22"/>
              </w:rPr>
              <w:t xml:space="preserve"> shall provide support to the metering services and connection of such Electricity End-Users to the grid; and</w:t>
            </w:r>
          </w:p>
          <w:p w14:paraId="29EA7CCA" w14:textId="77777777" w:rsidR="00495F57" w:rsidRPr="000A7000" w:rsidRDefault="00495F57" w:rsidP="00495F57">
            <w:pPr>
              <w:pStyle w:val="NoSpacing"/>
              <w:ind w:left="717" w:hanging="705"/>
              <w:jc w:val="both"/>
              <w:rPr>
                <w:rFonts w:ascii="Arial" w:hAnsi="Arial" w:cs="Arial"/>
                <w:color w:val="000000"/>
                <w:sz w:val="22"/>
                <w:szCs w:val="22"/>
              </w:rPr>
            </w:pPr>
          </w:p>
          <w:p w14:paraId="468F457D" w14:textId="6A72225F" w:rsidR="00247F90" w:rsidRPr="000A7000" w:rsidRDefault="00495F57" w:rsidP="00495F57">
            <w:pPr>
              <w:pStyle w:val="NoSpacing"/>
              <w:ind w:left="717" w:hanging="705"/>
              <w:jc w:val="both"/>
              <w:rPr>
                <w:rFonts w:ascii="Arial" w:hAnsi="Arial" w:cs="Arial"/>
                <w:color w:val="000000"/>
                <w:sz w:val="22"/>
                <w:szCs w:val="22"/>
              </w:rPr>
            </w:pPr>
            <w:r w:rsidRPr="000A7000">
              <w:rPr>
                <w:rFonts w:ascii="Arial" w:hAnsi="Arial" w:cs="Arial"/>
                <w:color w:val="000000"/>
                <w:sz w:val="22"/>
                <w:szCs w:val="22"/>
              </w:rPr>
              <w:lastRenderedPageBreak/>
              <w:tab/>
            </w:r>
            <w:r w:rsidRPr="000A7000">
              <w:rPr>
                <w:rFonts w:ascii="Arial" w:hAnsi="Arial" w:cs="Arial"/>
                <w:b/>
                <w:bCs/>
                <w:color w:val="000000"/>
                <w:sz w:val="22"/>
                <w:szCs w:val="22"/>
              </w:rPr>
              <w:t>8.2.2.</w:t>
            </w:r>
            <w:r w:rsidRPr="000A7000">
              <w:rPr>
                <w:rFonts w:ascii="Arial" w:hAnsi="Arial" w:cs="Arial"/>
                <w:color w:val="000000"/>
                <w:sz w:val="22"/>
                <w:szCs w:val="22"/>
              </w:rPr>
              <w:t xml:space="preserve"> </w:t>
            </w:r>
            <w:r w:rsidRPr="000A7000">
              <w:rPr>
                <w:rFonts w:ascii="Arial" w:hAnsi="Arial" w:cs="Arial"/>
                <w:color w:val="000000"/>
                <w:sz w:val="22"/>
                <w:szCs w:val="22"/>
              </w:rPr>
              <w:tab/>
              <w:t>In consultation with the DOE, shall include the ERSP impacts to the grid in the annual update of the Transmission Development Plan.</w:t>
            </w:r>
          </w:p>
        </w:tc>
        <w:tc>
          <w:tcPr>
            <w:tcW w:w="1548" w:type="pct"/>
          </w:tcPr>
          <w:p w14:paraId="0169A32F" w14:textId="77777777" w:rsidR="00247F90" w:rsidRPr="000A7000" w:rsidRDefault="00247F90">
            <w:pPr>
              <w:rPr>
                <w:rFonts w:ascii="Arial" w:hAnsi="Arial" w:cs="Arial"/>
              </w:rPr>
            </w:pPr>
          </w:p>
        </w:tc>
        <w:tc>
          <w:tcPr>
            <w:tcW w:w="1495" w:type="pct"/>
          </w:tcPr>
          <w:p w14:paraId="4CA5E7B0" w14:textId="77777777" w:rsidR="00247F90" w:rsidRPr="000A7000" w:rsidRDefault="00247F90">
            <w:pPr>
              <w:rPr>
                <w:rFonts w:ascii="Arial" w:hAnsi="Arial" w:cs="Arial"/>
              </w:rPr>
            </w:pPr>
          </w:p>
        </w:tc>
      </w:tr>
      <w:tr w:rsidR="00247F90" w:rsidRPr="000A7000" w14:paraId="0EE2F123" w14:textId="77777777" w:rsidTr="00EF461D">
        <w:trPr>
          <w:trHeight w:val="262"/>
        </w:trPr>
        <w:tc>
          <w:tcPr>
            <w:tcW w:w="1957" w:type="pct"/>
          </w:tcPr>
          <w:p w14:paraId="6729BE7B" w14:textId="77777777" w:rsidR="00495F57" w:rsidRPr="000A7000" w:rsidRDefault="00495F57" w:rsidP="00495F57">
            <w:pPr>
              <w:pStyle w:val="NoSpacing"/>
              <w:jc w:val="both"/>
              <w:rPr>
                <w:rFonts w:ascii="Arial" w:hAnsi="Arial" w:cs="Arial"/>
                <w:bCs/>
                <w:color w:val="000000"/>
                <w:sz w:val="22"/>
                <w:szCs w:val="22"/>
              </w:rPr>
            </w:pPr>
            <w:r w:rsidRPr="000A7000">
              <w:rPr>
                <w:rFonts w:ascii="Arial" w:hAnsi="Arial" w:cs="Arial"/>
                <w:b/>
                <w:color w:val="000000"/>
                <w:sz w:val="22"/>
                <w:szCs w:val="22"/>
              </w:rPr>
              <w:t>8.3.</w:t>
            </w:r>
            <w:r w:rsidRPr="000A7000">
              <w:rPr>
                <w:rFonts w:ascii="Arial" w:hAnsi="Arial" w:cs="Arial"/>
                <w:color w:val="000000"/>
                <w:sz w:val="22"/>
                <w:szCs w:val="22"/>
              </w:rPr>
              <w:tab/>
            </w:r>
            <w:r w:rsidRPr="000A7000">
              <w:rPr>
                <w:rFonts w:ascii="Arial" w:hAnsi="Arial" w:cs="Arial"/>
                <w:b/>
                <w:color w:val="000000"/>
                <w:sz w:val="22"/>
                <w:szCs w:val="22"/>
              </w:rPr>
              <w:t>Distribution Utilities (DUs)</w:t>
            </w:r>
            <w:r w:rsidRPr="000A7000">
              <w:rPr>
                <w:rFonts w:ascii="Arial" w:hAnsi="Arial" w:cs="Arial"/>
                <w:bCs/>
                <w:color w:val="000000"/>
                <w:sz w:val="22"/>
                <w:szCs w:val="22"/>
              </w:rPr>
              <w:t xml:space="preserve"> </w:t>
            </w:r>
          </w:p>
          <w:p w14:paraId="477D51BF" w14:textId="77777777" w:rsidR="00495F57" w:rsidRPr="000A7000" w:rsidRDefault="00495F57" w:rsidP="00495F57">
            <w:pPr>
              <w:pStyle w:val="NoSpacing"/>
              <w:jc w:val="both"/>
              <w:rPr>
                <w:rFonts w:ascii="Arial" w:hAnsi="Arial" w:cs="Arial"/>
                <w:bCs/>
                <w:color w:val="000000"/>
                <w:sz w:val="22"/>
                <w:szCs w:val="22"/>
              </w:rPr>
            </w:pPr>
          </w:p>
          <w:p w14:paraId="2DB5D6CB" w14:textId="77777777" w:rsidR="00495F57" w:rsidRPr="000A7000" w:rsidRDefault="00495F57" w:rsidP="00495F57">
            <w:pPr>
              <w:pStyle w:val="NoSpacing"/>
              <w:ind w:left="717" w:firstLine="3"/>
              <w:jc w:val="both"/>
              <w:rPr>
                <w:rFonts w:ascii="Arial" w:hAnsi="Arial" w:cs="Arial"/>
                <w:b/>
                <w:color w:val="000000"/>
                <w:sz w:val="22"/>
                <w:szCs w:val="22"/>
              </w:rPr>
            </w:pPr>
            <w:r w:rsidRPr="000A7000">
              <w:rPr>
                <w:rFonts w:ascii="Arial" w:hAnsi="Arial" w:cs="Arial"/>
                <w:b/>
                <w:color w:val="000000"/>
                <w:sz w:val="22"/>
                <w:szCs w:val="22"/>
              </w:rPr>
              <w:t>8.3.1.</w:t>
            </w:r>
            <w:r w:rsidRPr="000A7000">
              <w:rPr>
                <w:rFonts w:ascii="Arial" w:hAnsi="Arial" w:cs="Arial"/>
                <w:b/>
                <w:color w:val="000000"/>
                <w:sz w:val="22"/>
                <w:szCs w:val="22"/>
              </w:rPr>
              <w:tab/>
            </w:r>
            <w:r w:rsidRPr="000A7000">
              <w:rPr>
                <w:rFonts w:ascii="Arial" w:hAnsi="Arial" w:cs="Arial"/>
                <w:sz w:val="22"/>
                <w:szCs w:val="22"/>
              </w:rPr>
              <w:t>Shall ensure the reliability and stability of their distribution systems to accommodate the entry of ERSP facilities;</w:t>
            </w:r>
          </w:p>
          <w:p w14:paraId="33FDEB62" w14:textId="77777777" w:rsidR="00495F57" w:rsidRPr="000A7000" w:rsidRDefault="00495F57" w:rsidP="00495F57">
            <w:pPr>
              <w:pStyle w:val="NoSpacing"/>
              <w:ind w:left="717" w:firstLine="3"/>
              <w:jc w:val="both"/>
              <w:rPr>
                <w:rFonts w:ascii="Arial" w:hAnsi="Arial" w:cs="Arial"/>
                <w:b/>
                <w:color w:val="000000"/>
                <w:sz w:val="22"/>
                <w:szCs w:val="22"/>
              </w:rPr>
            </w:pPr>
          </w:p>
          <w:p w14:paraId="2F3BECF0" w14:textId="77777777" w:rsidR="00495F57" w:rsidRPr="000A7000" w:rsidRDefault="00495F57" w:rsidP="00495F57">
            <w:pPr>
              <w:pStyle w:val="NoSpacing"/>
              <w:ind w:left="709" w:firstLine="11"/>
              <w:jc w:val="both"/>
              <w:rPr>
                <w:rFonts w:ascii="Arial" w:hAnsi="Arial" w:cs="Arial"/>
                <w:bCs/>
                <w:color w:val="000000"/>
                <w:sz w:val="22"/>
                <w:szCs w:val="22"/>
              </w:rPr>
            </w:pPr>
            <w:r w:rsidRPr="000A7000">
              <w:rPr>
                <w:rFonts w:ascii="Arial" w:hAnsi="Arial" w:cs="Arial"/>
                <w:b/>
                <w:color w:val="000000"/>
                <w:sz w:val="22"/>
                <w:szCs w:val="22"/>
              </w:rPr>
              <w:t>8.3.2.</w:t>
            </w:r>
            <w:r w:rsidRPr="000A7000">
              <w:rPr>
                <w:rFonts w:ascii="Arial" w:hAnsi="Arial" w:cs="Arial"/>
                <w:b/>
                <w:color w:val="000000"/>
                <w:sz w:val="22"/>
                <w:szCs w:val="22"/>
              </w:rPr>
              <w:tab/>
            </w:r>
            <w:r w:rsidRPr="000A7000">
              <w:rPr>
                <w:rFonts w:ascii="Arial" w:hAnsi="Arial" w:cs="Arial"/>
                <w:bCs/>
                <w:color w:val="000000"/>
                <w:sz w:val="22"/>
                <w:szCs w:val="22"/>
              </w:rPr>
              <w:t>Shall include impact of all existing and projected ERSPs’ capacity and energy generation in their annual DDP and PSPP submission to the DOE; and</w:t>
            </w:r>
          </w:p>
          <w:p w14:paraId="28FD80F7" w14:textId="77777777" w:rsidR="00495F57" w:rsidRPr="000A7000" w:rsidRDefault="00495F57" w:rsidP="00495F57">
            <w:pPr>
              <w:pStyle w:val="NoSpacing"/>
              <w:ind w:left="717" w:firstLine="3"/>
              <w:jc w:val="both"/>
              <w:rPr>
                <w:rFonts w:ascii="Arial" w:hAnsi="Arial" w:cs="Arial"/>
                <w:b/>
                <w:sz w:val="22"/>
                <w:szCs w:val="22"/>
              </w:rPr>
            </w:pPr>
          </w:p>
          <w:p w14:paraId="0CDF69E0" w14:textId="6D562E62" w:rsidR="00247F90" w:rsidRPr="000A7000" w:rsidRDefault="00495F57" w:rsidP="00495F57">
            <w:pPr>
              <w:pStyle w:val="NoSpacing"/>
              <w:ind w:left="717" w:firstLine="3"/>
              <w:jc w:val="both"/>
              <w:rPr>
                <w:rFonts w:ascii="Arial" w:hAnsi="Arial" w:cs="Arial"/>
                <w:bCs/>
                <w:sz w:val="22"/>
                <w:szCs w:val="22"/>
              </w:rPr>
            </w:pPr>
            <w:r w:rsidRPr="000A7000">
              <w:rPr>
                <w:rFonts w:ascii="Arial" w:hAnsi="Arial" w:cs="Arial"/>
                <w:b/>
                <w:sz w:val="22"/>
                <w:szCs w:val="22"/>
              </w:rPr>
              <w:t>8.3.3.</w:t>
            </w:r>
            <w:r w:rsidRPr="000A7000">
              <w:rPr>
                <w:rFonts w:ascii="Arial" w:hAnsi="Arial" w:cs="Arial"/>
                <w:b/>
                <w:sz w:val="22"/>
                <w:szCs w:val="22"/>
              </w:rPr>
              <w:tab/>
            </w:r>
            <w:r w:rsidRPr="000A7000">
              <w:rPr>
                <w:rFonts w:ascii="Arial" w:hAnsi="Arial" w:cs="Arial"/>
                <w:bCs/>
                <w:sz w:val="22"/>
                <w:szCs w:val="22"/>
              </w:rPr>
              <w:t>Shall be the default MSP of an ERSP DU-connected Electricity End-User located within its franchise area, subject to pertinent ERC metering rules and guidelines.</w:t>
            </w:r>
          </w:p>
        </w:tc>
        <w:tc>
          <w:tcPr>
            <w:tcW w:w="1548" w:type="pct"/>
          </w:tcPr>
          <w:p w14:paraId="71ED6DE5" w14:textId="77777777" w:rsidR="00247F90" w:rsidRPr="000A7000" w:rsidRDefault="00247F90">
            <w:pPr>
              <w:rPr>
                <w:rFonts w:ascii="Arial" w:hAnsi="Arial" w:cs="Arial"/>
              </w:rPr>
            </w:pPr>
          </w:p>
        </w:tc>
        <w:tc>
          <w:tcPr>
            <w:tcW w:w="1495" w:type="pct"/>
          </w:tcPr>
          <w:p w14:paraId="3C9DDAE2" w14:textId="77777777" w:rsidR="00247F90" w:rsidRPr="000A7000" w:rsidRDefault="00247F90">
            <w:pPr>
              <w:rPr>
                <w:rFonts w:ascii="Arial" w:hAnsi="Arial" w:cs="Arial"/>
              </w:rPr>
            </w:pPr>
          </w:p>
        </w:tc>
      </w:tr>
      <w:tr w:rsidR="00247F90" w:rsidRPr="000A7000" w14:paraId="501F95CB" w14:textId="77777777" w:rsidTr="00EF461D">
        <w:trPr>
          <w:trHeight w:val="262"/>
        </w:trPr>
        <w:tc>
          <w:tcPr>
            <w:tcW w:w="1957" w:type="pct"/>
          </w:tcPr>
          <w:p w14:paraId="189922ED" w14:textId="77777777" w:rsidR="00495F57" w:rsidRPr="000A7000" w:rsidRDefault="00495F57" w:rsidP="00495F57">
            <w:pPr>
              <w:pStyle w:val="NoSpacing"/>
              <w:ind w:left="717" w:hanging="717"/>
              <w:jc w:val="both"/>
              <w:rPr>
                <w:rFonts w:ascii="Arial" w:hAnsi="Arial" w:cs="Arial"/>
                <w:bCs/>
                <w:sz w:val="22"/>
                <w:szCs w:val="22"/>
              </w:rPr>
            </w:pPr>
            <w:r w:rsidRPr="000A7000">
              <w:rPr>
                <w:rFonts w:ascii="Arial" w:hAnsi="Arial" w:cs="Arial"/>
                <w:b/>
                <w:bCs/>
                <w:sz w:val="22"/>
                <w:szCs w:val="22"/>
              </w:rPr>
              <w:t>8.4.</w:t>
            </w:r>
            <w:r w:rsidRPr="000A7000">
              <w:rPr>
                <w:rFonts w:ascii="Arial" w:hAnsi="Arial" w:cs="Arial"/>
                <w:b/>
                <w:bCs/>
                <w:sz w:val="22"/>
                <w:szCs w:val="22"/>
              </w:rPr>
              <w:tab/>
              <w:t>Market Operator (MO)</w:t>
            </w:r>
          </w:p>
          <w:p w14:paraId="45DDAA87" w14:textId="77777777" w:rsidR="00495F57" w:rsidRPr="000A7000" w:rsidRDefault="00495F57" w:rsidP="00495F57">
            <w:pPr>
              <w:pStyle w:val="NoSpacing"/>
              <w:ind w:left="717" w:hanging="717"/>
              <w:jc w:val="both"/>
              <w:rPr>
                <w:rFonts w:ascii="Arial" w:hAnsi="Arial" w:cs="Arial"/>
                <w:bCs/>
                <w:sz w:val="22"/>
                <w:szCs w:val="22"/>
              </w:rPr>
            </w:pPr>
          </w:p>
          <w:p w14:paraId="63E3D203" w14:textId="77777777" w:rsidR="00495F57" w:rsidRPr="000A7000" w:rsidRDefault="00495F57" w:rsidP="00495F57">
            <w:pPr>
              <w:pStyle w:val="NoSpacing"/>
              <w:ind w:left="717"/>
              <w:jc w:val="both"/>
              <w:rPr>
                <w:rFonts w:ascii="Arial" w:hAnsi="Arial" w:cs="Arial"/>
                <w:bCs/>
                <w:sz w:val="22"/>
                <w:szCs w:val="22"/>
              </w:rPr>
            </w:pPr>
            <w:r w:rsidRPr="000A7000">
              <w:rPr>
                <w:rFonts w:ascii="Arial" w:hAnsi="Arial" w:cs="Arial"/>
                <w:b/>
                <w:sz w:val="22"/>
                <w:szCs w:val="22"/>
              </w:rPr>
              <w:t xml:space="preserve">8.4.1. </w:t>
            </w:r>
            <w:r w:rsidRPr="000A7000">
              <w:rPr>
                <w:rFonts w:ascii="Arial" w:hAnsi="Arial" w:cs="Arial"/>
                <w:bCs/>
                <w:sz w:val="22"/>
                <w:szCs w:val="22"/>
              </w:rPr>
              <w:t>Shall review and/or propose amendments to the WESM and Retail Rules and Manuals for possible integration of ERSP to the WESM and Competitive Retail Electricity Market; and</w:t>
            </w:r>
          </w:p>
          <w:p w14:paraId="35FC962E" w14:textId="77777777" w:rsidR="00495F57" w:rsidRPr="000A7000" w:rsidRDefault="00495F57" w:rsidP="00495F57">
            <w:pPr>
              <w:pStyle w:val="NoSpacing"/>
              <w:ind w:left="717"/>
              <w:jc w:val="both"/>
              <w:rPr>
                <w:rFonts w:ascii="Arial" w:hAnsi="Arial" w:cs="Arial"/>
                <w:bCs/>
                <w:sz w:val="22"/>
                <w:szCs w:val="22"/>
              </w:rPr>
            </w:pPr>
          </w:p>
          <w:p w14:paraId="5EA606E0" w14:textId="395BD3C3" w:rsidR="00247F90" w:rsidRPr="000A7000" w:rsidRDefault="00495F57" w:rsidP="00495F57">
            <w:pPr>
              <w:pStyle w:val="NoSpacing"/>
              <w:ind w:left="717"/>
              <w:jc w:val="both"/>
              <w:rPr>
                <w:rFonts w:ascii="Arial" w:hAnsi="Arial" w:cs="Arial"/>
                <w:bCs/>
                <w:sz w:val="22"/>
                <w:szCs w:val="22"/>
              </w:rPr>
            </w:pPr>
            <w:r w:rsidRPr="000A7000">
              <w:rPr>
                <w:rFonts w:ascii="Arial" w:hAnsi="Arial" w:cs="Arial"/>
                <w:b/>
                <w:sz w:val="22"/>
                <w:szCs w:val="22"/>
              </w:rPr>
              <w:t>8.4.2.</w:t>
            </w:r>
            <w:r w:rsidRPr="000A7000">
              <w:rPr>
                <w:rFonts w:ascii="Arial" w:hAnsi="Arial" w:cs="Arial"/>
                <w:b/>
                <w:sz w:val="22"/>
                <w:szCs w:val="22"/>
              </w:rPr>
              <w:tab/>
            </w:r>
            <w:r w:rsidRPr="000A7000">
              <w:rPr>
                <w:rFonts w:ascii="Arial" w:hAnsi="Arial" w:cs="Arial"/>
                <w:bCs/>
                <w:sz w:val="22"/>
                <w:szCs w:val="22"/>
              </w:rPr>
              <w:t>As may deemed necessary by the DOE, shall conduct further studies and simulations for the electricity and/or WESM price impact of the ERSP.</w:t>
            </w:r>
          </w:p>
        </w:tc>
        <w:tc>
          <w:tcPr>
            <w:tcW w:w="1548" w:type="pct"/>
          </w:tcPr>
          <w:p w14:paraId="22629C23" w14:textId="77777777" w:rsidR="00247F90" w:rsidRPr="000A7000" w:rsidRDefault="00247F90">
            <w:pPr>
              <w:rPr>
                <w:rFonts w:ascii="Arial" w:hAnsi="Arial" w:cs="Arial"/>
              </w:rPr>
            </w:pPr>
          </w:p>
        </w:tc>
        <w:tc>
          <w:tcPr>
            <w:tcW w:w="1495" w:type="pct"/>
          </w:tcPr>
          <w:p w14:paraId="3C0CBF9C" w14:textId="77777777" w:rsidR="00247F90" w:rsidRPr="000A7000" w:rsidRDefault="00247F90">
            <w:pPr>
              <w:rPr>
                <w:rFonts w:ascii="Arial" w:hAnsi="Arial" w:cs="Arial"/>
              </w:rPr>
            </w:pPr>
          </w:p>
        </w:tc>
      </w:tr>
      <w:tr w:rsidR="00247F90" w:rsidRPr="000A7000" w14:paraId="3754F339" w14:textId="77777777" w:rsidTr="00EF461D">
        <w:trPr>
          <w:trHeight w:val="262"/>
        </w:trPr>
        <w:tc>
          <w:tcPr>
            <w:tcW w:w="1957" w:type="pct"/>
          </w:tcPr>
          <w:p w14:paraId="1FEA63B1" w14:textId="77777777" w:rsidR="00495F57" w:rsidRPr="000A7000" w:rsidRDefault="00495F57" w:rsidP="00495F57">
            <w:pPr>
              <w:pStyle w:val="NoSpacing"/>
              <w:ind w:left="717" w:hanging="717"/>
              <w:jc w:val="both"/>
              <w:rPr>
                <w:rFonts w:ascii="Arial" w:hAnsi="Arial" w:cs="Arial"/>
                <w:b/>
                <w:bCs/>
                <w:sz w:val="22"/>
                <w:szCs w:val="22"/>
              </w:rPr>
            </w:pPr>
            <w:r w:rsidRPr="000A7000">
              <w:rPr>
                <w:rFonts w:ascii="Arial" w:hAnsi="Arial" w:cs="Arial"/>
                <w:b/>
                <w:bCs/>
                <w:sz w:val="22"/>
                <w:szCs w:val="22"/>
              </w:rPr>
              <w:t>8.5.</w:t>
            </w:r>
            <w:r w:rsidRPr="000A7000">
              <w:rPr>
                <w:rFonts w:ascii="Arial" w:hAnsi="Arial" w:cs="Arial"/>
                <w:b/>
                <w:bCs/>
                <w:sz w:val="22"/>
                <w:szCs w:val="22"/>
              </w:rPr>
              <w:tab/>
              <w:t>System Operator (SO)</w:t>
            </w:r>
          </w:p>
          <w:p w14:paraId="7DFF339F" w14:textId="77777777" w:rsidR="00495F57" w:rsidRPr="000A7000" w:rsidRDefault="00495F57" w:rsidP="00495F57">
            <w:pPr>
              <w:pStyle w:val="NoSpacing"/>
              <w:ind w:left="717" w:hanging="717"/>
              <w:jc w:val="both"/>
              <w:rPr>
                <w:rFonts w:ascii="Arial" w:hAnsi="Arial" w:cs="Arial"/>
                <w:b/>
                <w:bCs/>
                <w:sz w:val="22"/>
                <w:szCs w:val="22"/>
              </w:rPr>
            </w:pPr>
          </w:p>
          <w:p w14:paraId="426C4F0D" w14:textId="77777777" w:rsidR="00495F57" w:rsidRPr="000A7000" w:rsidRDefault="00495F57" w:rsidP="00495F57">
            <w:pPr>
              <w:pStyle w:val="NoSpacing"/>
              <w:ind w:left="717"/>
              <w:jc w:val="both"/>
              <w:rPr>
                <w:rFonts w:ascii="Arial" w:hAnsi="Arial" w:cs="Arial"/>
                <w:sz w:val="22"/>
                <w:szCs w:val="22"/>
              </w:rPr>
            </w:pPr>
            <w:r w:rsidRPr="000A7000">
              <w:rPr>
                <w:rFonts w:ascii="Arial" w:hAnsi="Arial" w:cs="Arial"/>
                <w:b/>
                <w:bCs/>
                <w:sz w:val="22"/>
                <w:szCs w:val="22"/>
              </w:rPr>
              <w:t>8.5.1.</w:t>
            </w:r>
            <w:r w:rsidRPr="000A7000">
              <w:rPr>
                <w:rFonts w:ascii="Arial" w:hAnsi="Arial" w:cs="Arial"/>
                <w:b/>
                <w:bCs/>
                <w:sz w:val="22"/>
                <w:szCs w:val="22"/>
              </w:rPr>
              <w:tab/>
            </w:r>
            <w:r w:rsidRPr="000A7000">
              <w:rPr>
                <w:rFonts w:ascii="Arial" w:hAnsi="Arial" w:cs="Arial"/>
                <w:sz w:val="22"/>
                <w:szCs w:val="22"/>
              </w:rPr>
              <w:t>Shall ensure grid reliability and stability during implementation of this Circular; and</w:t>
            </w:r>
          </w:p>
          <w:p w14:paraId="50217BF7" w14:textId="77777777" w:rsidR="00495F57" w:rsidRPr="000A7000" w:rsidRDefault="00495F57" w:rsidP="00495F57">
            <w:pPr>
              <w:pStyle w:val="NoSpacing"/>
              <w:ind w:left="717"/>
              <w:jc w:val="both"/>
              <w:rPr>
                <w:rFonts w:ascii="Arial" w:hAnsi="Arial" w:cs="Arial"/>
                <w:sz w:val="22"/>
                <w:szCs w:val="22"/>
              </w:rPr>
            </w:pPr>
          </w:p>
          <w:p w14:paraId="51ACF4A4" w14:textId="5D30B097" w:rsidR="00247F90" w:rsidRPr="000A7000" w:rsidRDefault="00495F57" w:rsidP="00495F57">
            <w:pPr>
              <w:pStyle w:val="NoSpacing"/>
              <w:ind w:left="717"/>
              <w:jc w:val="both"/>
              <w:rPr>
                <w:rFonts w:ascii="Arial" w:hAnsi="Arial" w:cs="Arial"/>
                <w:sz w:val="22"/>
                <w:szCs w:val="22"/>
              </w:rPr>
            </w:pPr>
            <w:r w:rsidRPr="000A7000">
              <w:rPr>
                <w:rFonts w:ascii="Arial" w:hAnsi="Arial" w:cs="Arial"/>
                <w:b/>
                <w:bCs/>
                <w:sz w:val="22"/>
                <w:szCs w:val="22"/>
              </w:rPr>
              <w:t>8.5.2.</w:t>
            </w:r>
            <w:r w:rsidRPr="000A7000">
              <w:rPr>
                <w:rFonts w:ascii="Arial" w:hAnsi="Arial" w:cs="Arial"/>
                <w:sz w:val="22"/>
                <w:szCs w:val="22"/>
              </w:rPr>
              <w:tab/>
              <w:t xml:space="preserve">As may deemed necessary by the DOE, shall conduct further studies and simulations for the grid impact of the ERSP and provide recommendations </w:t>
            </w:r>
            <w:r w:rsidRPr="000A7000">
              <w:rPr>
                <w:rFonts w:ascii="Arial" w:hAnsi="Arial" w:cs="Arial"/>
                <w:sz w:val="22"/>
                <w:szCs w:val="22"/>
              </w:rPr>
              <w:lastRenderedPageBreak/>
              <w:t xml:space="preserve">to the long-term capacity and generation expansion planning of the DOE. </w:t>
            </w:r>
          </w:p>
        </w:tc>
        <w:tc>
          <w:tcPr>
            <w:tcW w:w="1548" w:type="pct"/>
          </w:tcPr>
          <w:p w14:paraId="73320FEA" w14:textId="77777777" w:rsidR="00247F90" w:rsidRPr="000A7000" w:rsidRDefault="00247F90">
            <w:pPr>
              <w:rPr>
                <w:rFonts w:ascii="Arial" w:hAnsi="Arial" w:cs="Arial"/>
              </w:rPr>
            </w:pPr>
          </w:p>
        </w:tc>
        <w:tc>
          <w:tcPr>
            <w:tcW w:w="1495" w:type="pct"/>
          </w:tcPr>
          <w:p w14:paraId="62998A21" w14:textId="77777777" w:rsidR="00247F90" w:rsidRPr="000A7000" w:rsidRDefault="00247F90">
            <w:pPr>
              <w:rPr>
                <w:rFonts w:ascii="Arial" w:hAnsi="Arial" w:cs="Arial"/>
              </w:rPr>
            </w:pPr>
          </w:p>
        </w:tc>
      </w:tr>
      <w:tr w:rsidR="00247F90" w:rsidRPr="000A7000" w14:paraId="13B4BE43" w14:textId="77777777" w:rsidTr="00EF461D">
        <w:trPr>
          <w:trHeight w:val="262"/>
        </w:trPr>
        <w:tc>
          <w:tcPr>
            <w:tcW w:w="1957" w:type="pct"/>
          </w:tcPr>
          <w:p w14:paraId="46E4C64E" w14:textId="77777777" w:rsidR="00495F57" w:rsidRPr="000A7000" w:rsidRDefault="00495F57" w:rsidP="00495F57">
            <w:pPr>
              <w:pStyle w:val="NoSpacing"/>
              <w:jc w:val="both"/>
              <w:rPr>
                <w:rFonts w:ascii="Arial" w:hAnsi="Arial" w:cs="Arial"/>
                <w:b/>
                <w:color w:val="000000"/>
                <w:sz w:val="22"/>
                <w:szCs w:val="22"/>
              </w:rPr>
            </w:pPr>
            <w:r w:rsidRPr="000A7000">
              <w:rPr>
                <w:rFonts w:ascii="Arial" w:hAnsi="Arial" w:cs="Arial"/>
                <w:b/>
                <w:color w:val="000000"/>
                <w:sz w:val="22"/>
                <w:szCs w:val="22"/>
              </w:rPr>
              <w:t>SECTION 9. Regulatory and Other Support</w:t>
            </w:r>
          </w:p>
          <w:p w14:paraId="51988596" w14:textId="77777777" w:rsidR="00495F57" w:rsidRPr="000A7000" w:rsidRDefault="00495F57" w:rsidP="00495F57">
            <w:pPr>
              <w:pStyle w:val="NormalWeb"/>
              <w:spacing w:before="0" w:after="0"/>
              <w:jc w:val="both"/>
              <w:rPr>
                <w:rFonts w:ascii="Arial" w:hAnsi="Arial" w:cs="Arial"/>
                <w:color w:val="000000"/>
                <w:sz w:val="22"/>
                <w:szCs w:val="22"/>
              </w:rPr>
            </w:pPr>
          </w:p>
          <w:p w14:paraId="6349B0DE" w14:textId="77777777" w:rsidR="00495F57" w:rsidRPr="000A7000" w:rsidRDefault="00495F57" w:rsidP="00495F57">
            <w:pPr>
              <w:pStyle w:val="NoSpacing"/>
              <w:ind w:left="720" w:hanging="720"/>
              <w:jc w:val="both"/>
              <w:rPr>
                <w:rFonts w:ascii="Arial" w:hAnsi="Arial" w:cs="Arial"/>
                <w:b/>
                <w:bCs/>
                <w:color w:val="000000"/>
                <w:sz w:val="22"/>
                <w:szCs w:val="22"/>
              </w:rPr>
            </w:pPr>
            <w:r w:rsidRPr="000A7000">
              <w:rPr>
                <w:rFonts w:ascii="Arial" w:hAnsi="Arial" w:cs="Arial"/>
                <w:b/>
                <w:color w:val="000000"/>
                <w:sz w:val="22"/>
                <w:szCs w:val="22"/>
              </w:rPr>
              <w:t>9.1.</w:t>
            </w:r>
            <w:r w:rsidRPr="000A7000">
              <w:rPr>
                <w:rFonts w:ascii="Arial" w:hAnsi="Arial" w:cs="Arial"/>
                <w:b/>
                <w:bCs/>
                <w:color w:val="000000"/>
                <w:sz w:val="22"/>
                <w:szCs w:val="22"/>
              </w:rPr>
              <w:tab/>
              <w:t xml:space="preserve">Energy Regulatory Commission (ERC) </w:t>
            </w:r>
          </w:p>
          <w:p w14:paraId="1D132BA3" w14:textId="77777777" w:rsidR="00495F57" w:rsidRPr="000A7000" w:rsidRDefault="00495F57" w:rsidP="00495F57">
            <w:pPr>
              <w:pStyle w:val="NoSpacing"/>
              <w:ind w:left="720" w:hanging="720"/>
              <w:jc w:val="both"/>
              <w:rPr>
                <w:rFonts w:ascii="Arial" w:hAnsi="Arial" w:cs="Arial"/>
                <w:b/>
                <w:bCs/>
                <w:color w:val="000000"/>
                <w:sz w:val="22"/>
                <w:szCs w:val="22"/>
              </w:rPr>
            </w:pPr>
            <w:r w:rsidRPr="000A7000">
              <w:rPr>
                <w:rFonts w:ascii="Arial" w:hAnsi="Arial" w:cs="Arial"/>
                <w:b/>
                <w:bCs/>
                <w:color w:val="000000"/>
                <w:sz w:val="22"/>
                <w:szCs w:val="22"/>
              </w:rPr>
              <w:tab/>
            </w:r>
          </w:p>
          <w:p w14:paraId="037DD0C7" w14:textId="77777777" w:rsidR="00495F57" w:rsidRPr="000A7000" w:rsidRDefault="00495F57" w:rsidP="00495F57">
            <w:pPr>
              <w:pStyle w:val="NoSpacing"/>
              <w:ind w:left="720" w:hanging="720"/>
              <w:jc w:val="both"/>
              <w:rPr>
                <w:rFonts w:ascii="Arial" w:hAnsi="Arial" w:cs="Arial"/>
                <w:color w:val="000000"/>
                <w:sz w:val="22"/>
                <w:szCs w:val="22"/>
              </w:rPr>
            </w:pPr>
            <w:r w:rsidRPr="000A7000">
              <w:rPr>
                <w:rFonts w:ascii="Arial" w:hAnsi="Arial" w:cs="Arial"/>
                <w:b/>
                <w:bCs/>
                <w:color w:val="000000"/>
                <w:sz w:val="22"/>
                <w:szCs w:val="22"/>
              </w:rPr>
              <w:tab/>
              <w:t xml:space="preserve">9.1.1. </w:t>
            </w:r>
            <w:r w:rsidRPr="000A7000">
              <w:rPr>
                <w:rFonts w:ascii="Arial" w:hAnsi="Arial" w:cs="Arial"/>
                <w:color w:val="000000"/>
                <w:sz w:val="22"/>
                <w:szCs w:val="22"/>
              </w:rPr>
              <w:t>For the successful implementation of this policy, shall formulate rules and regulations and determine pricing methodology and standards of the ERSP within one hundred twenty calendar (120) days after the effectivity of this Circular; and</w:t>
            </w:r>
          </w:p>
          <w:p w14:paraId="0CBF1D7D" w14:textId="77777777" w:rsidR="00495F57" w:rsidRPr="000A7000" w:rsidRDefault="00495F57" w:rsidP="00495F57">
            <w:pPr>
              <w:pStyle w:val="NoSpacing"/>
              <w:ind w:left="720" w:hanging="720"/>
              <w:jc w:val="both"/>
              <w:rPr>
                <w:rFonts w:ascii="Arial" w:hAnsi="Arial" w:cs="Arial"/>
                <w:b/>
                <w:bCs/>
                <w:color w:val="000000"/>
                <w:sz w:val="22"/>
                <w:szCs w:val="22"/>
              </w:rPr>
            </w:pPr>
          </w:p>
          <w:p w14:paraId="1ADB0AEC" w14:textId="77777777" w:rsidR="00495F57" w:rsidRPr="000A7000" w:rsidRDefault="00495F57" w:rsidP="00495F57">
            <w:pPr>
              <w:pStyle w:val="NoSpacing"/>
              <w:ind w:left="720" w:hanging="720"/>
              <w:jc w:val="both"/>
              <w:rPr>
                <w:rFonts w:ascii="Arial" w:hAnsi="Arial" w:cs="Arial"/>
                <w:color w:val="000000"/>
                <w:sz w:val="22"/>
                <w:szCs w:val="22"/>
              </w:rPr>
            </w:pPr>
            <w:r w:rsidRPr="000A7000">
              <w:rPr>
                <w:rFonts w:ascii="Arial" w:hAnsi="Arial" w:cs="Arial"/>
                <w:b/>
                <w:bCs/>
                <w:color w:val="000000"/>
                <w:sz w:val="22"/>
                <w:szCs w:val="22"/>
              </w:rPr>
              <w:tab/>
              <w:t xml:space="preserve">9.1.2. </w:t>
            </w:r>
            <w:r w:rsidRPr="000A7000">
              <w:rPr>
                <w:rFonts w:ascii="Arial" w:hAnsi="Arial" w:cs="Arial"/>
                <w:color w:val="000000"/>
                <w:sz w:val="22"/>
                <w:szCs w:val="22"/>
              </w:rPr>
              <w:t>Shall review and amend, if necessary, the price determination of the ERSP every three (3) years or as deemed necessary.</w:t>
            </w:r>
          </w:p>
          <w:p w14:paraId="603EB049" w14:textId="77777777" w:rsidR="00495F57" w:rsidRPr="000A7000" w:rsidRDefault="00495F57" w:rsidP="00495F57">
            <w:pPr>
              <w:pStyle w:val="NoSpacing"/>
              <w:jc w:val="both"/>
              <w:rPr>
                <w:rFonts w:ascii="Arial" w:hAnsi="Arial" w:cs="Arial"/>
                <w:color w:val="000000"/>
                <w:sz w:val="22"/>
                <w:szCs w:val="22"/>
              </w:rPr>
            </w:pPr>
          </w:p>
          <w:p w14:paraId="5A175758" w14:textId="056C71B4" w:rsidR="00247F90" w:rsidRPr="000A7000" w:rsidRDefault="00495F57" w:rsidP="00495F57">
            <w:pPr>
              <w:pStyle w:val="NoSpacing"/>
              <w:ind w:left="720" w:hanging="720"/>
              <w:jc w:val="both"/>
              <w:rPr>
                <w:rFonts w:ascii="Arial" w:hAnsi="Arial" w:cs="Arial"/>
                <w:b/>
                <w:color w:val="000000"/>
                <w:sz w:val="22"/>
                <w:szCs w:val="22"/>
              </w:rPr>
            </w:pPr>
            <w:r w:rsidRPr="000A7000">
              <w:rPr>
                <w:rFonts w:ascii="Arial" w:hAnsi="Arial" w:cs="Arial"/>
                <w:b/>
                <w:color w:val="000000"/>
                <w:sz w:val="22"/>
                <w:szCs w:val="22"/>
              </w:rPr>
              <w:t>9.2.</w:t>
            </w:r>
            <w:r w:rsidRPr="000A7000">
              <w:rPr>
                <w:rFonts w:ascii="Arial" w:hAnsi="Arial" w:cs="Arial"/>
                <w:color w:val="000000"/>
                <w:sz w:val="22"/>
                <w:szCs w:val="22"/>
              </w:rPr>
              <w:t xml:space="preserve"> </w:t>
            </w:r>
            <w:r w:rsidRPr="000A7000">
              <w:rPr>
                <w:rFonts w:ascii="Arial" w:hAnsi="Arial" w:cs="Arial"/>
                <w:color w:val="000000"/>
                <w:sz w:val="22"/>
                <w:szCs w:val="22"/>
              </w:rPr>
              <w:tab/>
            </w:r>
            <w:r w:rsidRPr="000A7000">
              <w:rPr>
                <w:rFonts w:ascii="Arial" w:hAnsi="Arial" w:cs="Arial"/>
                <w:b/>
                <w:color w:val="000000"/>
                <w:sz w:val="22"/>
                <w:szCs w:val="22"/>
              </w:rPr>
              <w:t xml:space="preserve">National Electrification Administration (NEA). </w:t>
            </w:r>
            <w:r w:rsidRPr="000A7000">
              <w:rPr>
                <w:rFonts w:ascii="Arial" w:hAnsi="Arial" w:cs="Arial"/>
                <w:bCs/>
                <w:color w:val="000000"/>
                <w:sz w:val="22"/>
                <w:szCs w:val="22"/>
              </w:rPr>
              <w:t>The NEA shall assist the DOE in monitoring the ERSP in the case of ECs.</w:t>
            </w:r>
          </w:p>
        </w:tc>
        <w:tc>
          <w:tcPr>
            <w:tcW w:w="1548" w:type="pct"/>
          </w:tcPr>
          <w:p w14:paraId="4C7EA389" w14:textId="77777777" w:rsidR="00247F90" w:rsidRPr="000A7000" w:rsidRDefault="00247F90">
            <w:pPr>
              <w:rPr>
                <w:rFonts w:ascii="Arial" w:hAnsi="Arial" w:cs="Arial"/>
              </w:rPr>
            </w:pPr>
          </w:p>
        </w:tc>
        <w:tc>
          <w:tcPr>
            <w:tcW w:w="1495" w:type="pct"/>
          </w:tcPr>
          <w:p w14:paraId="31548D12" w14:textId="77777777" w:rsidR="00247F90" w:rsidRPr="000A7000" w:rsidRDefault="00247F90">
            <w:pPr>
              <w:rPr>
                <w:rFonts w:ascii="Arial" w:hAnsi="Arial" w:cs="Arial"/>
              </w:rPr>
            </w:pPr>
          </w:p>
        </w:tc>
      </w:tr>
      <w:tr w:rsidR="00247F90" w:rsidRPr="000A7000" w14:paraId="75BAB4B3" w14:textId="77777777" w:rsidTr="00EF461D">
        <w:trPr>
          <w:trHeight w:val="262"/>
        </w:trPr>
        <w:tc>
          <w:tcPr>
            <w:tcW w:w="1957" w:type="pct"/>
          </w:tcPr>
          <w:p w14:paraId="71438DD5" w14:textId="59EF0D97" w:rsidR="00247F90" w:rsidRPr="000A7000" w:rsidRDefault="00495F57" w:rsidP="00495F57">
            <w:pPr>
              <w:pStyle w:val="NormalWeb"/>
              <w:tabs>
                <w:tab w:val="left" w:pos="3747"/>
              </w:tabs>
              <w:spacing w:before="0" w:after="0"/>
              <w:jc w:val="both"/>
              <w:rPr>
                <w:rFonts w:ascii="Arial" w:hAnsi="Arial" w:cs="Arial"/>
                <w:color w:val="000000"/>
                <w:sz w:val="22"/>
                <w:szCs w:val="22"/>
              </w:rPr>
            </w:pPr>
            <w:r w:rsidRPr="000A7000">
              <w:rPr>
                <w:rFonts w:ascii="Arial" w:hAnsi="Arial" w:cs="Arial"/>
                <w:b/>
                <w:color w:val="000000"/>
                <w:sz w:val="22"/>
                <w:szCs w:val="22"/>
              </w:rPr>
              <w:t>SECTION 10. Repealing Clause.</w:t>
            </w:r>
            <w:r w:rsidRPr="000A7000">
              <w:rPr>
                <w:rFonts w:ascii="Arial" w:hAnsi="Arial" w:cs="Arial"/>
                <w:color w:val="000000"/>
                <w:sz w:val="22"/>
                <w:szCs w:val="22"/>
              </w:rPr>
              <w:t xml:space="preserve"> Nothing in this Circular shall be construed as to amend, supersede, or repeal any of the mechanism or institutions already existing or responsibilities already allocated and provided for under any existing laws, rules, or contracts. </w:t>
            </w:r>
          </w:p>
        </w:tc>
        <w:tc>
          <w:tcPr>
            <w:tcW w:w="1548" w:type="pct"/>
          </w:tcPr>
          <w:p w14:paraId="47A5233B" w14:textId="77777777" w:rsidR="00247F90" w:rsidRPr="000A7000" w:rsidRDefault="00247F90">
            <w:pPr>
              <w:rPr>
                <w:rFonts w:ascii="Arial" w:hAnsi="Arial" w:cs="Arial"/>
              </w:rPr>
            </w:pPr>
          </w:p>
        </w:tc>
        <w:tc>
          <w:tcPr>
            <w:tcW w:w="1495" w:type="pct"/>
          </w:tcPr>
          <w:p w14:paraId="25457C35" w14:textId="77777777" w:rsidR="00247F90" w:rsidRPr="000A7000" w:rsidRDefault="00247F90">
            <w:pPr>
              <w:rPr>
                <w:rFonts w:ascii="Arial" w:hAnsi="Arial" w:cs="Arial"/>
              </w:rPr>
            </w:pPr>
          </w:p>
        </w:tc>
      </w:tr>
      <w:tr w:rsidR="00247F90" w:rsidRPr="000A7000" w14:paraId="488811FB" w14:textId="77777777" w:rsidTr="00EF461D">
        <w:trPr>
          <w:trHeight w:val="262"/>
        </w:trPr>
        <w:tc>
          <w:tcPr>
            <w:tcW w:w="1957" w:type="pct"/>
          </w:tcPr>
          <w:p w14:paraId="254CD4F7" w14:textId="764F95D5" w:rsidR="00247F90" w:rsidRPr="000A7000" w:rsidRDefault="00495F57" w:rsidP="00495F57">
            <w:pPr>
              <w:pStyle w:val="NormalWeb"/>
              <w:tabs>
                <w:tab w:val="left" w:pos="3747"/>
              </w:tabs>
              <w:spacing w:before="0" w:after="0"/>
              <w:jc w:val="both"/>
              <w:rPr>
                <w:rFonts w:ascii="Arial" w:hAnsi="Arial" w:cs="Arial"/>
                <w:color w:val="000000"/>
                <w:sz w:val="22"/>
                <w:szCs w:val="22"/>
              </w:rPr>
            </w:pPr>
            <w:r w:rsidRPr="000A7000">
              <w:rPr>
                <w:rFonts w:ascii="Arial" w:hAnsi="Arial" w:cs="Arial"/>
                <w:b/>
                <w:color w:val="000000"/>
                <w:sz w:val="22"/>
                <w:szCs w:val="22"/>
              </w:rPr>
              <w:t>SECTION 11. Separability Clause.</w:t>
            </w:r>
            <w:r w:rsidRPr="000A7000">
              <w:rPr>
                <w:rFonts w:ascii="Arial" w:hAnsi="Arial" w:cs="Arial"/>
                <w:color w:val="000000"/>
                <w:sz w:val="22"/>
                <w:szCs w:val="22"/>
              </w:rPr>
              <w:t xml:space="preserve"> If for any reason, any section or provision of this Circular is declared unconstitutional or invalid, the other parts or provisions hereof which are not affected thereby shall continue to be in full force and effect.</w:t>
            </w:r>
          </w:p>
        </w:tc>
        <w:tc>
          <w:tcPr>
            <w:tcW w:w="1548" w:type="pct"/>
          </w:tcPr>
          <w:p w14:paraId="0F92D01D" w14:textId="77777777" w:rsidR="00247F90" w:rsidRPr="000A7000" w:rsidRDefault="00247F90">
            <w:pPr>
              <w:rPr>
                <w:rFonts w:ascii="Arial" w:hAnsi="Arial" w:cs="Arial"/>
              </w:rPr>
            </w:pPr>
          </w:p>
        </w:tc>
        <w:tc>
          <w:tcPr>
            <w:tcW w:w="1495" w:type="pct"/>
          </w:tcPr>
          <w:p w14:paraId="0E46ADD9" w14:textId="77777777" w:rsidR="00247F90" w:rsidRPr="000A7000" w:rsidRDefault="00247F90">
            <w:pPr>
              <w:rPr>
                <w:rFonts w:ascii="Arial" w:hAnsi="Arial" w:cs="Arial"/>
              </w:rPr>
            </w:pPr>
          </w:p>
        </w:tc>
      </w:tr>
      <w:tr w:rsidR="00247F90" w:rsidRPr="000A7000" w14:paraId="3C7E0E32" w14:textId="77777777" w:rsidTr="00EF461D">
        <w:trPr>
          <w:trHeight w:val="262"/>
        </w:trPr>
        <w:tc>
          <w:tcPr>
            <w:tcW w:w="1957" w:type="pct"/>
          </w:tcPr>
          <w:p w14:paraId="0B68CB85" w14:textId="5705D9BC" w:rsidR="00247F90" w:rsidRPr="000A7000" w:rsidRDefault="00495F57" w:rsidP="00495F57">
            <w:pPr>
              <w:pStyle w:val="NormalWeb"/>
              <w:tabs>
                <w:tab w:val="left" w:pos="3747"/>
              </w:tabs>
              <w:spacing w:before="0" w:after="0"/>
              <w:jc w:val="both"/>
              <w:rPr>
                <w:rFonts w:ascii="Arial" w:hAnsi="Arial" w:cs="Arial"/>
                <w:color w:val="000000"/>
                <w:sz w:val="22"/>
                <w:szCs w:val="22"/>
              </w:rPr>
            </w:pPr>
            <w:r w:rsidRPr="000A7000">
              <w:rPr>
                <w:rFonts w:ascii="Arial" w:hAnsi="Arial" w:cs="Arial"/>
                <w:b/>
                <w:color w:val="000000"/>
                <w:sz w:val="22"/>
                <w:szCs w:val="22"/>
              </w:rPr>
              <w:t>SECTION 12.</w:t>
            </w:r>
            <w:r w:rsidRPr="000A7000">
              <w:rPr>
                <w:rFonts w:ascii="Arial" w:hAnsi="Arial" w:cs="Arial"/>
                <w:color w:val="000000"/>
                <w:sz w:val="22"/>
                <w:szCs w:val="22"/>
              </w:rPr>
              <w:t xml:space="preserve"> </w:t>
            </w:r>
            <w:r w:rsidRPr="000A7000">
              <w:rPr>
                <w:rFonts w:ascii="Arial" w:hAnsi="Arial" w:cs="Arial"/>
                <w:b/>
                <w:color w:val="000000"/>
                <w:sz w:val="22"/>
                <w:szCs w:val="22"/>
              </w:rPr>
              <w:t>Effectivity</w:t>
            </w:r>
            <w:r w:rsidRPr="000A7000">
              <w:rPr>
                <w:rFonts w:ascii="Arial" w:hAnsi="Arial" w:cs="Arial"/>
                <w:color w:val="000000"/>
                <w:sz w:val="22"/>
                <w:szCs w:val="22"/>
              </w:rPr>
              <w:t>. This Department Circular shall take effect immediately after its publication in two (2) newspapers of general circulation, and copies of this Circular shall be filed with the University of the Philippines Law Center-Office of the National Administrative Register.</w:t>
            </w:r>
          </w:p>
        </w:tc>
        <w:tc>
          <w:tcPr>
            <w:tcW w:w="1548" w:type="pct"/>
          </w:tcPr>
          <w:p w14:paraId="4E54594C" w14:textId="77777777" w:rsidR="00247F90" w:rsidRPr="000A7000" w:rsidRDefault="00247F90">
            <w:pPr>
              <w:rPr>
                <w:rFonts w:ascii="Arial" w:hAnsi="Arial" w:cs="Arial"/>
              </w:rPr>
            </w:pPr>
          </w:p>
        </w:tc>
        <w:tc>
          <w:tcPr>
            <w:tcW w:w="1495" w:type="pct"/>
          </w:tcPr>
          <w:p w14:paraId="14F2AA5A" w14:textId="77777777" w:rsidR="00247F90" w:rsidRPr="000A7000" w:rsidRDefault="00247F90">
            <w:pPr>
              <w:rPr>
                <w:rFonts w:ascii="Arial" w:hAnsi="Arial" w:cs="Arial"/>
              </w:rPr>
            </w:pPr>
          </w:p>
        </w:tc>
      </w:tr>
    </w:tbl>
    <w:p w14:paraId="497DF65D" w14:textId="77777777" w:rsidR="00C93F9A" w:rsidRPr="000A7000" w:rsidRDefault="00C93F9A">
      <w:pPr>
        <w:rPr>
          <w:rFonts w:ascii="Arial" w:hAnsi="Arial" w:cs="Arial"/>
        </w:rPr>
      </w:pPr>
    </w:p>
    <w:sectPr w:rsidR="00C93F9A" w:rsidRPr="000A7000" w:rsidSect="00EF461D">
      <w:headerReference w:type="default" r:id="rId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7469" w14:textId="77777777" w:rsidR="00111C06" w:rsidRDefault="00111C06" w:rsidP="00040EFE">
      <w:pPr>
        <w:spacing w:after="0" w:line="240" w:lineRule="auto"/>
      </w:pPr>
      <w:r>
        <w:separator/>
      </w:r>
    </w:p>
  </w:endnote>
  <w:endnote w:type="continuationSeparator" w:id="0">
    <w:p w14:paraId="50DA0C7D" w14:textId="77777777" w:rsidR="00111C06" w:rsidRDefault="00111C06"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4926" w14:textId="77777777" w:rsidR="00111C06" w:rsidRDefault="00111C06" w:rsidP="00040EFE">
      <w:pPr>
        <w:spacing w:after="0" w:line="240" w:lineRule="auto"/>
      </w:pPr>
      <w:r>
        <w:separator/>
      </w:r>
    </w:p>
  </w:footnote>
  <w:footnote w:type="continuationSeparator" w:id="0">
    <w:p w14:paraId="47D7F2F3" w14:textId="77777777" w:rsidR="00111C06" w:rsidRDefault="00111C06"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5E49" w14:textId="77777777" w:rsidR="00D82381"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p>
  <w:p w14:paraId="0314AB8E" w14:textId="54EDE4A5" w:rsidR="007B3274" w:rsidRPr="00230FE5" w:rsidRDefault="00D82381" w:rsidP="007B3274">
    <w:pPr>
      <w:pStyle w:val="NoSpacing"/>
      <w:jc w:val="center"/>
      <w:rPr>
        <w:rFonts w:ascii="Arial" w:hAnsi="Arial" w:cs="Arial"/>
        <w:b/>
        <w:bCs/>
      </w:rPr>
    </w:pPr>
    <w:r>
      <w:rPr>
        <w:rFonts w:ascii="Arial" w:hAnsi="Arial" w:cs="Arial"/>
        <w:b/>
        <w:bCs/>
      </w:rPr>
      <w:t>“</w:t>
    </w:r>
    <w:r w:rsidR="00FE54FF">
      <w:rPr>
        <w:rFonts w:ascii="Arial" w:hAnsi="Arial" w:cs="Arial"/>
        <w:b/>
        <w:bCs/>
      </w:rPr>
      <w:t xml:space="preserve">PRESCRIBING </w:t>
    </w:r>
    <w:r>
      <w:rPr>
        <w:rFonts w:ascii="Arial" w:hAnsi="Arial" w:cs="Arial"/>
        <w:b/>
        <w:bCs/>
      </w:rPr>
      <w:t>THE POLICY AND GENERAL FRAMEWORK ON EXPANDED ROOF-MOUNTED SOLAR PROGRAM IN THE PHILIPPINES</w:t>
    </w:r>
    <w:r w:rsidR="00040EFE">
      <w:rPr>
        <w:rFonts w:ascii="Arial" w:hAnsi="Arial" w:cs="Arial"/>
        <w:b/>
        <w:bCs/>
      </w:rPr>
      <w:br/>
    </w:r>
    <w:bookmarkStart w:id="0" w:name="_Hlk106964847"/>
  </w:p>
  <w:bookmarkEnd w:id="0"/>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4"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5"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8"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9"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1"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9926EDA"/>
    <w:multiLevelType w:val="hybridMultilevel"/>
    <w:tmpl w:val="068A5DDE"/>
    <w:lvl w:ilvl="0" w:tplc="DB9453A6">
      <w:start w:val="1"/>
      <w:numFmt w:val="lowerLetter"/>
      <w:lvlText w:val="(%1)"/>
      <w:lvlJc w:val="left"/>
      <w:pPr>
        <w:ind w:left="1854" w:hanging="360"/>
      </w:pPr>
      <w:rPr>
        <w:rFonts w:hint="default"/>
      </w:rPr>
    </w:lvl>
    <w:lvl w:ilvl="1" w:tplc="34090019" w:tentative="1">
      <w:start w:val="1"/>
      <w:numFmt w:val="lowerLetter"/>
      <w:lvlText w:val="%2."/>
      <w:lvlJc w:val="left"/>
      <w:pPr>
        <w:ind w:left="2574" w:hanging="360"/>
      </w:pPr>
    </w:lvl>
    <w:lvl w:ilvl="2" w:tplc="3409001B" w:tentative="1">
      <w:start w:val="1"/>
      <w:numFmt w:val="lowerRoman"/>
      <w:lvlText w:val="%3."/>
      <w:lvlJc w:val="right"/>
      <w:pPr>
        <w:ind w:left="3294" w:hanging="180"/>
      </w:pPr>
    </w:lvl>
    <w:lvl w:ilvl="3" w:tplc="3409000F" w:tentative="1">
      <w:start w:val="1"/>
      <w:numFmt w:val="decimal"/>
      <w:lvlText w:val="%4."/>
      <w:lvlJc w:val="left"/>
      <w:pPr>
        <w:ind w:left="4014" w:hanging="360"/>
      </w:pPr>
    </w:lvl>
    <w:lvl w:ilvl="4" w:tplc="34090019" w:tentative="1">
      <w:start w:val="1"/>
      <w:numFmt w:val="lowerLetter"/>
      <w:lvlText w:val="%5."/>
      <w:lvlJc w:val="left"/>
      <w:pPr>
        <w:ind w:left="4734" w:hanging="360"/>
      </w:pPr>
    </w:lvl>
    <w:lvl w:ilvl="5" w:tplc="3409001B" w:tentative="1">
      <w:start w:val="1"/>
      <w:numFmt w:val="lowerRoman"/>
      <w:lvlText w:val="%6."/>
      <w:lvlJc w:val="right"/>
      <w:pPr>
        <w:ind w:left="5454" w:hanging="180"/>
      </w:pPr>
    </w:lvl>
    <w:lvl w:ilvl="6" w:tplc="3409000F" w:tentative="1">
      <w:start w:val="1"/>
      <w:numFmt w:val="decimal"/>
      <w:lvlText w:val="%7."/>
      <w:lvlJc w:val="left"/>
      <w:pPr>
        <w:ind w:left="6174" w:hanging="360"/>
      </w:pPr>
    </w:lvl>
    <w:lvl w:ilvl="7" w:tplc="34090019" w:tentative="1">
      <w:start w:val="1"/>
      <w:numFmt w:val="lowerLetter"/>
      <w:lvlText w:val="%8."/>
      <w:lvlJc w:val="left"/>
      <w:pPr>
        <w:ind w:left="6894" w:hanging="360"/>
      </w:pPr>
    </w:lvl>
    <w:lvl w:ilvl="8" w:tplc="3409001B" w:tentative="1">
      <w:start w:val="1"/>
      <w:numFmt w:val="lowerRoman"/>
      <w:lvlText w:val="%9."/>
      <w:lvlJc w:val="right"/>
      <w:pPr>
        <w:ind w:left="7614" w:hanging="180"/>
      </w:pPr>
    </w:lvl>
  </w:abstractNum>
  <w:abstractNum w:abstractNumId="13"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4"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5"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6"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7"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22"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24"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25" w15:restartNumberingAfterBreak="0">
    <w:nsid w:val="61096AD0"/>
    <w:multiLevelType w:val="hybridMultilevel"/>
    <w:tmpl w:val="6A98D314"/>
    <w:lvl w:ilvl="0" w:tplc="DB9453A6">
      <w:start w:val="1"/>
      <w:numFmt w:val="lowerLetter"/>
      <w:lvlText w:val="(%1)"/>
      <w:lvlJc w:val="left"/>
      <w:pPr>
        <w:ind w:left="924" w:hanging="564"/>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7"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28"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29"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0"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num w:numId="1" w16cid:durableId="1422751121">
    <w:abstractNumId w:val="28"/>
  </w:num>
  <w:num w:numId="2" w16cid:durableId="1409377145">
    <w:abstractNumId w:val="21"/>
  </w:num>
  <w:num w:numId="3" w16cid:durableId="1709797498">
    <w:abstractNumId w:val="16"/>
  </w:num>
  <w:num w:numId="4" w16cid:durableId="1058939451">
    <w:abstractNumId w:val="7"/>
  </w:num>
  <w:num w:numId="5" w16cid:durableId="159270763">
    <w:abstractNumId w:val="10"/>
  </w:num>
  <w:num w:numId="6" w16cid:durableId="2009939644">
    <w:abstractNumId w:val="0"/>
  </w:num>
  <w:num w:numId="7" w16cid:durableId="2025940443">
    <w:abstractNumId w:val="3"/>
  </w:num>
  <w:num w:numId="8" w16cid:durableId="1079326290">
    <w:abstractNumId w:val="9"/>
  </w:num>
  <w:num w:numId="9" w16cid:durableId="1256400940">
    <w:abstractNumId w:val="22"/>
  </w:num>
  <w:num w:numId="10" w16cid:durableId="1273629011">
    <w:abstractNumId w:val="18"/>
  </w:num>
  <w:num w:numId="11" w16cid:durableId="1542209372">
    <w:abstractNumId w:val="17"/>
  </w:num>
  <w:num w:numId="12" w16cid:durableId="41053420">
    <w:abstractNumId w:val="8"/>
  </w:num>
  <w:num w:numId="13" w16cid:durableId="455098656">
    <w:abstractNumId w:val="19"/>
  </w:num>
  <w:num w:numId="14" w16cid:durableId="627858828">
    <w:abstractNumId w:val="23"/>
  </w:num>
  <w:num w:numId="15" w16cid:durableId="1825124234">
    <w:abstractNumId w:val="24"/>
  </w:num>
  <w:num w:numId="16" w16cid:durableId="959649526">
    <w:abstractNumId w:val="20"/>
  </w:num>
  <w:num w:numId="17" w16cid:durableId="544411089">
    <w:abstractNumId w:val="11"/>
  </w:num>
  <w:num w:numId="18" w16cid:durableId="1338507322">
    <w:abstractNumId w:val="27"/>
  </w:num>
  <w:num w:numId="19" w16cid:durableId="1936553317">
    <w:abstractNumId w:val="26"/>
  </w:num>
  <w:num w:numId="20" w16cid:durableId="16736487">
    <w:abstractNumId w:val="15"/>
  </w:num>
  <w:num w:numId="21" w16cid:durableId="2012485156">
    <w:abstractNumId w:val="4"/>
  </w:num>
  <w:num w:numId="22" w16cid:durableId="1450927929">
    <w:abstractNumId w:val="2"/>
  </w:num>
  <w:num w:numId="23" w16cid:durableId="1794326489">
    <w:abstractNumId w:val="6"/>
  </w:num>
  <w:num w:numId="24" w16cid:durableId="1226255842">
    <w:abstractNumId w:val="5"/>
  </w:num>
  <w:num w:numId="25" w16cid:durableId="481241405">
    <w:abstractNumId w:val="29"/>
  </w:num>
  <w:num w:numId="26" w16cid:durableId="1088382830">
    <w:abstractNumId w:val="30"/>
  </w:num>
  <w:num w:numId="27" w16cid:durableId="1091120781">
    <w:abstractNumId w:val="1"/>
  </w:num>
  <w:num w:numId="28" w16cid:durableId="764882055">
    <w:abstractNumId w:val="13"/>
  </w:num>
  <w:num w:numId="29" w16cid:durableId="1214778977">
    <w:abstractNumId w:val="14"/>
  </w:num>
  <w:num w:numId="30" w16cid:durableId="503593735">
    <w:abstractNumId w:val="12"/>
  </w:num>
  <w:num w:numId="31" w16cid:durableId="8760894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rgUAXJDOBiwAAAA="/>
  </w:docVars>
  <w:rsids>
    <w:rsidRoot w:val="00040EFE"/>
    <w:rsid w:val="000350DF"/>
    <w:rsid w:val="000368A5"/>
    <w:rsid w:val="00040EFE"/>
    <w:rsid w:val="00055761"/>
    <w:rsid w:val="00091AAB"/>
    <w:rsid w:val="000A7000"/>
    <w:rsid w:val="000B24B6"/>
    <w:rsid w:val="000C5101"/>
    <w:rsid w:val="000D7891"/>
    <w:rsid w:val="00111C06"/>
    <w:rsid w:val="001414BB"/>
    <w:rsid w:val="001568F1"/>
    <w:rsid w:val="0017540F"/>
    <w:rsid w:val="00196E4D"/>
    <w:rsid w:val="001A3E22"/>
    <w:rsid w:val="001B1080"/>
    <w:rsid w:val="001D58A6"/>
    <w:rsid w:val="0021487B"/>
    <w:rsid w:val="00225424"/>
    <w:rsid w:val="00247F90"/>
    <w:rsid w:val="0026772D"/>
    <w:rsid w:val="0028128B"/>
    <w:rsid w:val="002A76E2"/>
    <w:rsid w:val="002C491C"/>
    <w:rsid w:val="00335FC6"/>
    <w:rsid w:val="0035078F"/>
    <w:rsid w:val="00395B3F"/>
    <w:rsid w:val="003D3447"/>
    <w:rsid w:val="00437717"/>
    <w:rsid w:val="00440A26"/>
    <w:rsid w:val="00444643"/>
    <w:rsid w:val="00495F57"/>
    <w:rsid w:val="004A4D23"/>
    <w:rsid w:val="004B491A"/>
    <w:rsid w:val="004B5A76"/>
    <w:rsid w:val="005371C1"/>
    <w:rsid w:val="00592098"/>
    <w:rsid w:val="00592EC4"/>
    <w:rsid w:val="005A09CD"/>
    <w:rsid w:val="005B1484"/>
    <w:rsid w:val="00627EA4"/>
    <w:rsid w:val="0068058F"/>
    <w:rsid w:val="006E3BF0"/>
    <w:rsid w:val="006F0453"/>
    <w:rsid w:val="00721BF9"/>
    <w:rsid w:val="00722C44"/>
    <w:rsid w:val="00784E88"/>
    <w:rsid w:val="007B3274"/>
    <w:rsid w:val="007B4304"/>
    <w:rsid w:val="007C7093"/>
    <w:rsid w:val="007F44AE"/>
    <w:rsid w:val="00853AE6"/>
    <w:rsid w:val="009039FE"/>
    <w:rsid w:val="00904A5C"/>
    <w:rsid w:val="00916033"/>
    <w:rsid w:val="009A4D4A"/>
    <w:rsid w:val="009C28B6"/>
    <w:rsid w:val="00A00060"/>
    <w:rsid w:val="00A0690E"/>
    <w:rsid w:val="00A51781"/>
    <w:rsid w:val="00AB0D45"/>
    <w:rsid w:val="00AF4F00"/>
    <w:rsid w:val="00AF65F8"/>
    <w:rsid w:val="00B33A35"/>
    <w:rsid w:val="00B8590A"/>
    <w:rsid w:val="00BC4BE4"/>
    <w:rsid w:val="00BF4385"/>
    <w:rsid w:val="00BF7729"/>
    <w:rsid w:val="00C16AEB"/>
    <w:rsid w:val="00C615CA"/>
    <w:rsid w:val="00C93F9A"/>
    <w:rsid w:val="00D15783"/>
    <w:rsid w:val="00D82381"/>
    <w:rsid w:val="00DA462D"/>
    <w:rsid w:val="00DD2345"/>
    <w:rsid w:val="00E07D4E"/>
    <w:rsid w:val="00E95390"/>
    <w:rsid w:val="00EA15DD"/>
    <w:rsid w:val="00EA2BDF"/>
    <w:rsid w:val="00EF461D"/>
    <w:rsid w:val="00F13199"/>
    <w:rsid w:val="00F745F7"/>
    <w:rsid w:val="00FA216E"/>
    <w:rsid w:val="00FB0F8A"/>
    <w:rsid w:val="00FE54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paragraph" w:styleId="NormalWeb">
    <w:name w:val="Normal (Web)"/>
    <w:basedOn w:val="Normal"/>
    <w:uiPriority w:val="99"/>
    <w:rsid w:val="00247F90"/>
    <w:pPr>
      <w:suppressAutoHyphens/>
      <w:autoSpaceDN w:val="0"/>
      <w:spacing w:before="280" w:after="280" w:line="240" w:lineRule="auto"/>
      <w:textAlignment w:val="baseline"/>
    </w:pPr>
    <w:rPr>
      <w:rFonts w:ascii="Times New Roman" w:eastAsia="Times New Roman" w:hAnsi="Times New Roman" w:cs="Times New Roman"/>
      <w:kern w:val="3"/>
      <w:sz w:val="24"/>
      <w:szCs w:val="24"/>
      <w:lang w:val="en-US"/>
    </w:rPr>
  </w:style>
  <w:style w:type="paragraph" w:customStyle="1" w:styleId="Standard">
    <w:name w:val="Standard"/>
    <w:rsid w:val="00247F9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CommentText">
    <w:name w:val="annotation text"/>
    <w:basedOn w:val="Standard"/>
    <w:link w:val="CommentTextChar"/>
    <w:uiPriority w:val="99"/>
    <w:rsid w:val="00247F90"/>
    <w:pPr>
      <w:spacing w:after="160"/>
    </w:pPr>
    <w:rPr>
      <w:rFonts w:ascii="Calibri" w:eastAsia="Calibri" w:hAnsi="Calibri" w:cs="Tahoma"/>
      <w:sz w:val="20"/>
      <w:szCs w:val="20"/>
      <w:lang w:val="en-PH"/>
    </w:rPr>
  </w:style>
  <w:style w:type="character" w:customStyle="1" w:styleId="CommentTextChar">
    <w:name w:val="Comment Text Char"/>
    <w:basedOn w:val="DefaultParagraphFont"/>
    <w:link w:val="CommentText"/>
    <w:uiPriority w:val="99"/>
    <w:rsid w:val="00247F90"/>
    <w:rPr>
      <w:rFonts w:ascii="Calibri" w:eastAsia="Calibri" w:hAnsi="Calibri" w:cs="Tahoma"/>
      <w:kern w:val="3"/>
      <w:sz w:val="20"/>
      <w:szCs w:val="20"/>
    </w:rPr>
  </w:style>
  <w:style w:type="character" w:styleId="CommentReference">
    <w:name w:val="annotation reference"/>
    <w:basedOn w:val="DefaultParagraphFont"/>
    <w:uiPriority w:val="99"/>
    <w:rsid w:val="00247F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Gayle Bitarra</cp:lastModifiedBy>
  <cp:revision>14</cp:revision>
  <cp:lastPrinted>2023-05-08T04:43:00Z</cp:lastPrinted>
  <dcterms:created xsi:type="dcterms:W3CDTF">2023-05-08T00:46:00Z</dcterms:created>
  <dcterms:modified xsi:type="dcterms:W3CDTF">2023-05-08T07:36:00Z</dcterms:modified>
</cp:coreProperties>
</file>