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737" w:type="dxa"/>
        <w:tblLook w:val="04A0" w:firstRow="1" w:lastRow="0" w:firstColumn="1" w:lastColumn="0" w:noHBand="0" w:noVBand="1"/>
      </w:tblPr>
      <w:tblGrid>
        <w:gridCol w:w="6799"/>
        <w:gridCol w:w="4255"/>
        <w:gridCol w:w="3683"/>
      </w:tblGrid>
      <w:tr w:rsidR="00040EFE" w:rsidRPr="008F428F" w14:paraId="0EA24E5D" w14:textId="77777777" w:rsidTr="7DB4BAA9">
        <w:trPr>
          <w:trHeight w:val="262"/>
          <w:tblHeader/>
        </w:trPr>
        <w:tc>
          <w:tcPr>
            <w:tcW w:w="6799" w:type="dxa"/>
          </w:tcPr>
          <w:p w14:paraId="48D0075C" w14:textId="1608EB80" w:rsidR="00040EFE" w:rsidRPr="008F428F" w:rsidRDefault="00040EFE" w:rsidP="00040EFE">
            <w:pPr>
              <w:jc w:val="center"/>
              <w:rPr>
                <w:rFonts w:ascii="Arial" w:hAnsi="Arial" w:cs="Arial"/>
                <w:b/>
                <w:bCs/>
                <w:sz w:val="28"/>
                <w:szCs w:val="28"/>
              </w:rPr>
            </w:pPr>
            <w:r w:rsidRPr="008F428F">
              <w:rPr>
                <w:rFonts w:ascii="Arial" w:hAnsi="Arial" w:cs="Arial"/>
                <w:b/>
                <w:bCs/>
                <w:sz w:val="28"/>
                <w:szCs w:val="28"/>
              </w:rPr>
              <w:t>Section</w:t>
            </w:r>
          </w:p>
        </w:tc>
        <w:tc>
          <w:tcPr>
            <w:tcW w:w="4255" w:type="dxa"/>
          </w:tcPr>
          <w:p w14:paraId="6FB73D78" w14:textId="0ED525B3" w:rsidR="00040EFE" w:rsidRPr="008F428F" w:rsidRDefault="00040EFE" w:rsidP="00040EFE">
            <w:pPr>
              <w:jc w:val="center"/>
              <w:rPr>
                <w:rFonts w:ascii="Arial" w:hAnsi="Arial" w:cs="Arial"/>
                <w:b/>
                <w:bCs/>
                <w:sz w:val="28"/>
                <w:szCs w:val="28"/>
              </w:rPr>
            </w:pPr>
            <w:r w:rsidRPr="008F428F">
              <w:rPr>
                <w:rFonts w:ascii="Arial" w:hAnsi="Arial" w:cs="Arial"/>
                <w:b/>
                <w:bCs/>
                <w:sz w:val="28"/>
                <w:szCs w:val="28"/>
              </w:rPr>
              <w:t>Comments/Recommendation</w:t>
            </w:r>
          </w:p>
        </w:tc>
        <w:tc>
          <w:tcPr>
            <w:tcW w:w="3683" w:type="dxa"/>
          </w:tcPr>
          <w:p w14:paraId="63BE17C2" w14:textId="0E45D225" w:rsidR="00040EFE" w:rsidRPr="008F428F" w:rsidRDefault="00040EFE" w:rsidP="00040EFE">
            <w:pPr>
              <w:jc w:val="center"/>
              <w:rPr>
                <w:rFonts w:ascii="Arial" w:hAnsi="Arial" w:cs="Arial"/>
                <w:b/>
                <w:bCs/>
                <w:sz w:val="28"/>
                <w:szCs w:val="28"/>
              </w:rPr>
            </w:pPr>
            <w:r w:rsidRPr="008F428F">
              <w:rPr>
                <w:rFonts w:ascii="Arial" w:hAnsi="Arial" w:cs="Arial"/>
                <w:b/>
                <w:bCs/>
                <w:sz w:val="28"/>
                <w:szCs w:val="28"/>
              </w:rPr>
              <w:t>Proposed/Suggested Revision</w:t>
            </w:r>
          </w:p>
        </w:tc>
      </w:tr>
      <w:tr w:rsidR="009D41CC" w:rsidRPr="008F428F" w14:paraId="6ED0F68A" w14:textId="77777777" w:rsidTr="00633184">
        <w:trPr>
          <w:trHeight w:val="262"/>
        </w:trPr>
        <w:tc>
          <w:tcPr>
            <w:tcW w:w="6799" w:type="dxa"/>
          </w:tcPr>
          <w:p w14:paraId="00C513EB" w14:textId="77777777" w:rsidR="009D41CC" w:rsidRDefault="003E3602" w:rsidP="00AF6C9C">
            <w:pPr>
              <w:jc w:val="center"/>
              <w:rPr>
                <w:rFonts w:ascii="Arial" w:hAnsi="Arial" w:cs="Arial"/>
                <w:b/>
                <w:sz w:val="24"/>
                <w:szCs w:val="24"/>
              </w:rPr>
            </w:pPr>
            <w:r w:rsidRPr="008F428F">
              <w:rPr>
                <w:rFonts w:ascii="Arial" w:hAnsi="Arial" w:cs="Arial"/>
                <w:b/>
                <w:sz w:val="24"/>
                <w:szCs w:val="24"/>
              </w:rPr>
              <w:t>DEPARTMENT CIRCULAR NO. DC202</w:t>
            </w:r>
            <w:r w:rsidR="00AF6C9C">
              <w:rPr>
                <w:rFonts w:ascii="Arial" w:hAnsi="Arial" w:cs="Arial"/>
                <w:b/>
                <w:sz w:val="24"/>
                <w:szCs w:val="24"/>
              </w:rPr>
              <w:t>5</w:t>
            </w:r>
            <w:r w:rsidRPr="008F428F">
              <w:rPr>
                <w:rFonts w:ascii="Arial" w:hAnsi="Arial" w:cs="Arial"/>
                <w:b/>
                <w:sz w:val="24"/>
                <w:szCs w:val="24"/>
              </w:rPr>
              <w:t>-__________</w:t>
            </w:r>
          </w:p>
          <w:p w14:paraId="5CA47F91" w14:textId="77777777" w:rsidR="00633184" w:rsidRDefault="00633184" w:rsidP="00633184">
            <w:pPr>
              <w:rPr>
                <w:rFonts w:ascii="Arial" w:hAnsi="Arial" w:cs="Arial"/>
                <w:b/>
                <w:sz w:val="24"/>
                <w:szCs w:val="24"/>
              </w:rPr>
            </w:pPr>
          </w:p>
          <w:p w14:paraId="14D76F12" w14:textId="77777777" w:rsidR="00633184" w:rsidRPr="00E315A0" w:rsidRDefault="00633184" w:rsidP="00633184">
            <w:pPr>
              <w:jc w:val="both"/>
              <w:rPr>
                <w:rFonts w:ascii="Arial" w:eastAsia="Arial" w:hAnsi="Arial" w:cs="Arial"/>
                <w:sz w:val="24"/>
                <w:szCs w:val="24"/>
              </w:rPr>
            </w:pPr>
            <w:r w:rsidRPr="00E315A0">
              <w:rPr>
                <w:rFonts w:ascii="Arial" w:eastAsia="Arial" w:hAnsi="Arial" w:cs="Arial"/>
                <w:b/>
                <w:sz w:val="24"/>
                <w:szCs w:val="24"/>
              </w:rPr>
              <w:t xml:space="preserve">WHEREAS, </w:t>
            </w:r>
            <w:r w:rsidRPr="00E315A0">
              <w:rPr>
                <w:rFonts w:ascii="Arial" w:eastAsia="Arial" w:hAnsi="Arial" w:cs="Arial"/>
                <w:bCs/>
                <w:sz w:val="24"/>
                <w:szCs w:val="24"/>
              </w:rPr>
              <w:t>Republic Act (RA) No. 9136, otherwise known as the “Electric Power Industry Reform Act of 2001” or “EPIRA”, declares the policy of the State to, among others: (a) assure socially and environmentally compatible energy sources and infrastructure; and (b) promote the utilization of indigenous and new and renewable energy (RE) resources in power generation in order to reduce dependence on imported energy;</w:t>
            </w:r>
            <w:r w:rsidRPr="00E315A0">
              <w:rPr>
                <w:rFonts w:ascii="Arial" w:eastAsia="Arial" w:hAnsi="Arial" w:cs="Arial"/>
                <w:sz w:val="24"/>
                <w:szCs w:val="24"/>
              </w:rPr>
              <w:t xml:space="preserve"> </w:t>
            </w:r>
          </w:p>
          <w:p w14:paraId="27CCC262" w14:textId="77777777" w:rsidR="00633184" w:rsidRPr="00E315A0" w:rsidRDefault="00633184" w:rsidP="00633184">
            <w:pPr>
              <w:ind w:right="26"/>
              <w:jc w:val="both"/>
              <w:rPr>
                <w:rFonts w:ascii="Arial" w:eastAsia="Arial" w:hAnsi="Arial" w:cs="Arial"/>
                <w:b/>
                <w:sz w:val="24"/>
                <w:szCs w:val="24"/>
              </w:rPr>
            </w:pPr>
          </w:p>
          <w:p w14:paraId="7549EFF5" w14:textId="77777777" w:rsidR="00633184" w:rsidRPr="00E315A0" w:rsidRDefault="00633184" w:rsidP="00633184">
            <w:pPr>
              <w:ind w:right="26"/>
              <w:jc w:val="both"/>
              <w:rPr>
                <w:rFonts w:ascii="Arial" w:eastAsia="Arial" w:hAnsi="Arial" w:cs="Arial"/>
                <w:bCs/>
                <w:sz w:val="24"/>
                <w:szCs w:val="24"/>
              </w:rPr>
            </w:pPr>
            <w:proofErr w:type="gramStart"/>
            <w:r w:rsidRPr="00E315A0">
              <w:rPr>
                <w:rFonts w:ascii="Arial" w:eastAsia="Arial" w:hAnsi="Arial" w:cs="Arial"/>
                <w:b/>
                <w:sz w:val="24"/>
                <w:szCs w:val="24"/>
              </w:rPr>
              <w:t>WHEREAS,</w:t>
            </w:r>
            <w:proofErr w:type="gramEnd"/>
            <w:r w:rsidRPr="00E315A0">
              <w:rPr>
                <w:rFonts w:ascii="Arial" w:eastAsia="Arial" w:hAnsi="Arial" w:cs="Arial"/>
                <w:bCs/>
                <w:sz w:val="24"/>
                <w:szCs w:val="24"/>
              </w:rPr>
              <w:t xml:space="preserve"> Section 2(f) of the EPIRA, further declares that it is also the policy of the State to protect the public interest as it affected by the rates and services of electric utilities and other providers of electric power, while Section 23, par. 3 thereof provides that distribution utilities shall supply electricity in the least cost manner to its Captive Market;</w:t>
            </w:r>
          </w:p>
          <w:p w14:paraId="30877959" w14:textId="77777777" w:rsidR="00633184" w:rsidRPr="00E315A0" w:rsidRDefault="00633184" w:rsidP="00633184">
            <w:pPr>
              <w:jc w:val="both"/>
              <w:rPr>
                <w:rFonts w:ascii="Arial" w:eastAsia="Arial" w:hAnsi="Arial" w:cs="Arial"/>
                <w:sz w:val="24"/>
                <w:szCs w:val="24"/>
              </w:rPr>
            </w:pPr>
            <w:r w:rsidRPr="00E315A0">
              <w:rPr>
                <w:rFonts w:ascii="Arial" w:eastAsia="Arial" w:hAnsi="Arial" w:cs="Arial"/>
                <w:sz w:val="24"/>
                <w:szCs w:val="24"/>
              </w:rPr>
              <w:tab/>
            </w:r>
          </w:p>
          <w:p w14:paraId="5847222C" w14:textId="77777777" w:rsidR="00633184" w:rsidRPr="00E315A0" w:rsidRDefault="00633184" w:rsidP="00633184">
            <w:pPr>
              <w:jc w:val="both"/>
              <w:rPr>
                <w:rFonts w:ascii="Arial" w:eastAsia="Arial" w:hAnsi="Arial" w:cs="Arial"/>
                <w:bCs/>
                <w:sz w:val="24"/>
                <w:szCs w:val="24"/>
              </w:rPr>
            </w:pPr>
            <w:r w:rsidRPr="00E315A0">
              <w:rPr>
                <w:rFonts w:ascii="Arial" w:eastAsia="Arial" w:hAnsi="Arial" w:cs="Arial"/>
                <w:b/>
                <w:sz w:val="24"/>
                <w:szCs w:val="24"/>
              </w:rPr>
              <w:t xml:space="preserve">WHEREAS, </w:t>
            </w:r>
            <w:r w:rsidRPr="00E315A0">
              <w:rPr>
                <w:rFonts w:ascii="Arial" w:eastAsia="Arial" w:hAnsi="Arial" w:cs="Arial"/>
                <w:bCs/>
                <w:sz w:val="24"/>
                <w:szCs w:val="24"/>
              </w:rPr>
              <w:t>RA No. 9513, otherwise known as the “Renewable Energy Act of 2008” or the “RE Act”, declares the policy of the State to accelerate the exploration and development of RE resources including hybrid systems, to achieve self-reliance, strategies to reduce the country’s dependence on fossil fuels and thereby minimize the country’s exposure to price fluctuations in the international markets, the effects of which spiral down to almost all sectors of the economy;</w:t>
            </w:r>
          </w:p>
          <w:p w14:paraId="3BF6DFD4" w14:textId="77777777" w:rsidR="00633184" w:rsidRPr="00E315A0" w:rsidRDefault="00633184" w:rsidP="00633184">
            <w:pPr>
              <w:jc w:val="both"/>
              <w:rPr>
                <w:rFonts w:ascii="Arial" w:eastAsia="Arial" w:hAnsi="Arial" w:cs="Arial"/>
                <w:sz w:val="24"/>
                <w:szCs w:val="24"/>
              </w:rPr>
            </w:pPr>
          </w:p>
          <w:p w14:paraId="08F5ACCC" w14:textId="77777777" w:rsidR="00633184" w:rsidRPr="00E315A0" w:rsidRDefault="00633184" w:rsidP="00633184">
            <w:pPr>
              <w:jc w:val="both"/>
              <w:rPr>
                <w:rFonts w:ascii="Arial" w:eastAsia="Arial" w:hAnsi="Arial" w:cs="Arial"/>
                <w:strike/>
                <w:sz w:val="24"/>
                <w:szCs w:val="24"/>
              </w:rPr>
            </w:pPr>
            <w:proofErr w:type="gramStart"/>
            <w:r w:rsidRPr="00E315A0">
              <w:rPr>
                <w:rFonts w:ascii="Arial" w:eastAsia="Arial" w:hAnsi="Arial" w:cs="Arial"/>
                <w:b/>
                <w:bCs/>
                <w:sz w:val="24"/>
                <w:szCs w:val="24"/>
              </w:rPr>
              <w:t>WHEREAS,</w:t>
            </w:r>
            <w:proofErr w:type="gramEnd"/>
            <w:r w:rsidRPr="00E315A0">
              <w:rPr>
                <w:rFonts w:ascii="Arial" w:eastAsia="Arial" w:hAnsi="Arial" w:cs="Arial"/>
                <w:sz w:val="24"/>
                <w:szCs w:val="24"/>
              </w:rPr>
              <w:t xml:space="preserve"> the RE Act further declares the policy of the State to increase the utilization of RE by institutionalizing the development of national and local capabilities in the use of RE Systems, and promoting their efficient and cost-effective </w:t>
            </w:r>
            <w:r w:rsidRPr="00E315A0">
              <w:rPr>
                <w:rFonts w:ascii="Arial" w:eastAsia="Arial" w:hAnsi="Arial" w:cs="Arial"/>
                <w:sz w:val="24"/>
                <w:szCs w:val="24"/>
              </w:rPr>
              <w:lastRenderedPageBreak/>
              <w:t xml:space="preserve">commercial application by providing fiscal and non-fiscal incentives;  </w:t>
            </w:r>
          </w:p>
          <w:p w14:paraId="53F2CD59" w14:textId="77777777" w:rsidR="00633184" w:rsidRPr="00E315A0" w:rsidRDefault="00633184" w:rsidP="00633184">
            <w:pPr>
              <w:jc w:val="both"/>
              <w:rPr>
                <w:rFonts w:ascii="Arial" w:eastAsia="Arial" w:hAnsi="Arial" w:cs="Arial"/>
                <w:sz w:val="24"/>
                <w:szCs w:val="24"/>
              </w:rPr>
            </w:pPr>
          </w:p>
          <w:p w14:paraId="24BCB4DD" w14:textId="77777777" w:rsidR="00633184" w:rsidRPr="00E315A0" w:rsidRDefault="00633184" w:rsidP="00633184">
            <w:pPr>
              <w:jc w:val="both"/>
              <w:rPr>
                <w:rFonts w:ascii="Arial" w:eastAsia="Arial" w:hAnsi="Arial" w:cs="Arial"/>
                <w:bCs/>
                <w:sz w:val="24"/>
                <w:szCs w:val="24"/>
              </w:rPr>
            </w:pPr>
            <w:r w:rsidRPr="00E315A0">
              <w:rPr>
                <w:rFonts w:ascii="Arial" w:eastAsia="Arial" w:hAnsi="Arial" w:cs="Arial"/>
                <w:b/>
                <w:sz w:val="24"/>
                <w:szCs w:val="24"/>
              </w:rPr>
              <w:t xml:space="preserve">WHEREAS, </w:t>
            </w:r>
            <w:r w:rsidRPr="00E315A0">
              <w:rPr>
                <w:rFonts w:ascii="Arial" w:eastAsia="Arial" w:hAnsi="Arial" w:cs="Arial"/>
                <w:bCs/>
                <w:sz w:val="24"/>
                <w:szCs w:val="24"/>
              </w:rPr>
              <w:t>on 22 December 2017, the Department of Energy (DOE) issued Department Circular (DC) No. DC2017-12-0015, as amended, implementing the Renewable Portfolio Standards (RPS) for On-Grid areas (RPS Rules</w:t>
            </w:r>
            <w:proofErr w:type="gramStart"/>
            <w:r w:rsidRPr="00E315A0">
              <w:rPr>
                <w:rFonts w:ascii="Arial" w:eastAsia="Arial" w:hAnsi="Arial" w:cs="Arial"/>
                <w:bCs/>
                <w:sz w:val="24"/>
                <w:szCs w:val="24"/>
              </w:rPr>
              <w:t>);</w:t>
            </w:r>
            <w:proofErr w:type="gramEnd"/>
          </w:p>
          <w:p w14:paraId="76733A7A" w14:textId="77777777" w:rsidR="00633184" w:rsidRPr="00E315A0" w:rsidRDefault="00633184" w:rsidP="00633184">
            <w:pPr>
              <w:jc w:val="both"/>
              <w:rPr>
                <w:rFonts w:ascii="Arial" w:eastAsia="Arial" w:hAnsi="Arial" w:cs="Arial"/>
                <w:sz w:val="24"/>
                <w:szCs w:val="24"/>
              </w:rPr>
            </w:pPr>
          </w:p>
          <w:p w14:paraId="3D97635D" w14:textId="77777777" w:rsidR="00633184" w:rsidRPr="00E315A0" w:rsidRDefault="00633184" w:rsidP="00633184">
            <w:pPr>
              <w:jc w:val="both"/>
              <w:rPr>
                <w:rFonts w:ascii="Arial" w:eastAsia="Arial" w:hAnsi="Arial" w:cs="Arial"/>
                <w:bCs/>
                <w:sz w:val="24"/>
                <w:szCs w:val="24"/>
                <w:lang w:val="en-US"/>
              </w:rPr>
            </w:pPr>
            <w:r w:rsidRPr="00E315A0">
              <w:rPr>
                <w:rFonts w:ascii="Arial" w:eastAsia="Arial" w:hAnsi="Arial" w:cs="Arial"/>
                <w:b/>
                <w:sz w:val="24"/>
                <w:szCs w:val="24"/>
                <w:lang w:val="en-US"/>
              </w:rPr>
              <w:t xml:space="preserve">WHEREAS, </w:t>
            </w:r>
            <w:r w:rsidRPr="00E315A0">
              <w:rPr>
                <w:rFonts w:ascii="Arial" w:eastAsia="Arial" w:hAnsi="Arial" w:cs="Arial"/>
                <w:bCs/>
                <w:sz w:val="24"/>
                <w:szCs w:val="24"/>
                <w:lang w:val="en-US"/>
              </w:rPr>
              <w:t xml:space="preserve">on 02 March 2021, the DOE issued DC No. DC2021-03-0003, providing the guidelines in the formulation of </w:t>
            </w:r>
            <w:r>
              <w:rPr>
                <w:rFonts w:ascii="Arial" w:eastAsia="Arial" w:hAnsi="Arial" w:cs="Arial"/>
                <w:bCs/>
                <w:sz w:val="24"/>
                <w:szCs w:val="24"/>
                <w:lang w:val="en-US"/>
              </w:rPr>
              <w:t xml:space="preserve">the </w:t>
            </w:r>
            <w:r w:rsidRPr="00E315A0">
              <w:rPr>
                <w:rFonts w:ascii="Arial" w:eastAsia="Arial" w:hAnsi="Arial" w:cs="Arial"/>
                <w:bCs/>
                <w:sz w:val="24"/>
                <w:szCs w:val="24"/>
                <w:lang w:val="en-US"/>
              </w:rPr>
              <w:t xml:space="preserve">Distribution Development Plan (DDP) which serves as </w:t>
            </w:r>
            <w:r>
              <w:rPr>
                <w:rFonts w:ascii="Arial" w:eastAsia="Arial" w:hAnsi="Arial" w:cs="Arial"/>
                <w:bCs/>
                <w:sz w:val="24"/>
                <w:szCs w:val="24"/>
                <w:lang w:val="en-US"/>
              </w:rPr>
              <w:t xml:space="preserve">a </w:t>
            </w:r>
            <w:r w:rsidRPr="00E315A0">
              <w:rPr>
                <w:rFonts w:ascii="Arial" w:eastAsia="Arial" w:hAnsi="Arial" w:cs="Arial"/>
                <w:bCs/>
                <w:sz w:val="24"/>
                <w:szCs w:val="24"/>
                <w:lang w:val="en-US"/>
              </w:rPr>
              <w:t>reference by the Energy Regulatory Commission (ERC) in the review and approval of the Power Supply Agreements and Capital Expenditures application of the Distribution Utilities (DUs</w:t>
            </w:r>
            <w:proofErr w:type="gramStart"/>
            <w:r w:rsidRPr="00E315A0">
              <w:rPr>
                <w:rFonts w:ascii="Arial" w:eastAsia="Arial" w:hAnsi="Arial" w:cs="Arial"/>
                <w:bCs/>
                <w:sz w:val="24"/>
                <w:szCs w:val="24"/>
                <w:lang w:val="en-US"/>
              </w:rPr>
              <w:t>);</w:t>
            </w:r>
            <w:proofErr w:type="gramEnd"/>
          </w:p>
          <w:p w14:paraId="73CBC92A" w14:textId="77777777" w:rsidR="00633184" w:rsidRPr="00E315A0" w:rsidRDefault="00633184" w:rsidP="00633184">
            <w:pPr>
              <w:jc w:val="both"/>
              <w:rPr>
                <w:rFonts w:ascii="Arial" w:eastAsia="Arial" w:hAnsi="Arial" w:cs="Arial"/>
                <w:b/>
                <w:sz w:val="24"/>
                <w:szCs w:val="24"/>
                <w:lang w:val="en-US"/>
              </w:rPr>
            </w:pPr>
          </w:p>
          <w:p w14:paraId="6BF13D0D" w14:textId="77777777" w:rsidR="00633184" w:rsidRPr="00E315A0" w:rsidRDefault="00633184" w:rsidP="00633184">
            <w:pPr>
              <w:jc w:val="both"/>
              <w:rPr>
                <w:rFonts w:ascii="Arial" w:eastAsia="Arial" w:hAnsi="Arial" w:cs="Arial"/>
                <w:bCs/>
                <w:sz w:val="24"/>
                <w:szCs w:val="24"/>
                <w:lang w:val="en-US"/>
              </w:rPr>
            </w:pPr>
            <w:r w:rsidRPr="00E315A0">
              <w:rPr>
                <w:rFonts w:ascii="Arial" w:eastAsia="Arial" w:hAnsi="Arial" w:cs="Arial"/>
                <w:b/>
                <w:sz w:val="24"/>
                <w:szCs w:val="24"/>
                <w:lang w:val="en-US"/>
              </w:rPr>
              <w:t xml:space="preserve">WHEREAS, </w:t>
            </w:r>
            <w:r w:rsidRPr="00E315A0">
              <w:rPr>
                <w:rFonts w:ascii="Arial" w:eastAsia="Arial" w:hAnsi="Arial" w:cs="Arial"/>
                <w:bCs/>
                <w:sz w:val="24"/>
                <w:szCs w:val="24"/>
                <w:lang w:val="en-US"/>
              </w:rPr>
              <w:t>on 30 June 2023, the DOE issued DC No. DC2023-06-0021 entitled, “Prescribing the Policy for the Mandatory Conduct of the Competitive Selection Process by the Distribution Utilities for the Procurement of Power Supply for their Captive Market</w:t>
            </w:r>
            <w:proofErr w:type="gramStart"/>
            <w:r w:rsidRPr="00E315A0">
              <w:rPr>
                <w:rFonts w:ascii="Arial" w:eastAsia="Arial" w:hAnsi="Arial" w:cs="Arial"/>
                <w:bCs/>
                <w:sz w:val="24"/>
                <w:szCs w:val="24"/>
                <w:lang w:val="en-US"/>
              </w:rPr>
              <w:t>”;</w:t>
            </w:r>
            <w:proofErr w:type="gramEnd"/>
          </w:p>
          <w:p w14:paraId="20C01209" w14:textId="77777777" w:rsidR="00633184" w:rsidRPr="00E315A0" w:rsidRDefault="00633184" w:rsidP="00633184">
            <w:pPr>
              <w:jc w:val="both"/>
              <w:rPr>
                <w:rFonts w:ascii="Arial" w:eastAsia="Arial" w:hAnsi="Arial" w:cs="Arial"/>
                <w:sz w:val="24"/>
                <w:szCs w:val="24"/>
              </w:rPr>
            </w:pPr>
          </w:p>
          <w:p w14:paraId="0380B5EB" w14:textId="77777777" w:rsidR="00633184" w:rsidRPr="00E315A0" w:rsidRDefault="00633184" w:rsidP="00633184">
            <w:pPr>
              <w:jc w:val="both"/>
              <w:rPr>
                <w:rFonts w:ascii="Arial" w:eastAsia="Arial" w:hAnsi="Arial" w:cs="Arial"/>
                <w:bCs/>
                <w:sz w:val="24"/>
                <w:szCs w:val="24"/>
              </w:rPr>
            </w:pPr>
            <w:r w:rsidRPr="00E315A0">
              <w:rPr>
                <w:rFonts w:ascii="Arial" w:eastAsia="Arial" w:hAnsi="Arial" w:cs="Arial"/>
                <w:b/>
                <w:sz w:val="24"/>
                <w:szCs w:val="24"/>
              </w:rPr>
              <w:t xml:space="preserve">WHEREAS, </w:t>
            </w:r>
            <w:r w:rsidRPr="00E315A0">
              <w:rPr>
                <w:rFonts w:ascii="Arial" w:eastAsia="Arial" w:hAnsi="Arial" w:cs="Arial"/>
                <w:bCs/>
                <w:sz w:val="24"/>
                <w:szCs w:val="24"/>
              </w:rPr>
              <w:t xml:space="preserve">on ______ 2025, the DOE conducted public consultation through Microsoft Teams and Facebook Live on the proposed amendments to DC No. DC2023-06-0021 to enhance the power supply contracting of DUs from indigenous energy resources, thereby increasing the utilization of indigenous energy </w:t>
            </w:r>
            <w:proofErr w:type="gramStart"/>
            <w:r w:rsidRPr="00E315A0">
              <w:rPr>
                <w:rFonts w:ascii="Arial" w:eastAsia="Arial" w:hAnsi="Arial" w:cs="Arial"/>
                <w:bCs/>
                <w:sz w:val="24"/>
                <w:szCs w:val="24"/>
              </w:rPr>
              <w:t>resources;</w:t>
            </w:r>
            <w:proofErr w:type="gramEnd"/>
          </w:p>
          <w:p w14:paraId="7BCFB941" w14:textId="77777777" w:rsidR="00633184" w:rsidRPr="00E315A0" w:rsidRDefault="00633184" w:rsidP="00633184">
            <w:pPr>
              <w:jc w:val="both"/>
              <w:rPr>
                <w:rFonts w:ascii="Arial" w:eastAsia="Arial" w:hAnsi="Arial" w:cs="Arial"/>
                <w:bCs/>
                <w:color w:val="000000"/>
                <w:sz w:val="24"/>
                <w:szCs w:val="24"/>
                <w:lang w:val="en-US"/>
              </w:rPr>
            </w:pPr>
          </w:p>
          <w:p w14:paraId="0C041CF4" w14:textId="6B02FE5A" w:rsidR="00633184" w:rsidRDefault="00633184" w:rsidP="00633184">
            <w:pPr>
              <w:rPr>
                <w:rFonts w:ascii="Arial" w:hAnsi="Arial" w:cs="Arial"/>
                <w:b/>
                <w:sz w:val="24"/>
                <w:szCs w:val="24"/>
              </w:rPr>
            </w:pPr>
            <w:r w:rsidRPr="00E315A0">
              <w:rPr>
                <w:rFonts w:ascii="Arial" w:eastAsia="Arial" w:hAnsi="Arial" w:cs="Arial"/>
                <w:b/>
                <w:sz w:val="24"/>
                <w:szCs w:val="24"/>
              </w:rPr>
              <w:t xml:space="preserve">NOW, </w:t>
            </w:r>
            <w:r w:rsidRPr="00E315A0">
              <w:rPr>
                <w:rFonts w:ascii="Arial" w:eastAsia="Arial" w:hAnsi="Arial" w:cs="Arial"/>
                <w:bCs/>
                <w:sz w:val="24"/>
                <w:szCs w:val="24"/>
              </w:rPr>
              <w:t xml:space="preserve">THEREFORE, in consideration of the foregoing, the DOE hereby issues and promulgates the following </w:t>
            </w:r>
            <w:r w:rsidRPr="00E315A0">
              <w:rPr>
                <w:rFonts w:ascii="Arial" w:eastAsia="Arial" w:hAnsi="Arial" w:cs="Arial"/>
                <w:bCs/>
                <w:sz w:val="24"/>
                <w:szCs w:val="24"/>
              </w:rPr>
              <w:lastRenderedPageBreak/>
              <w:t>supplementary and amendatory policies and mechanisms in the Competitive Selection Process (CSP) policy:</w:t>
            </w:r>
            <w:r w:rsidRPr="00E315A0">
              <w:rPr>
                <w:rFonts w:ascii="Arial" w:eastAsia="Arial" w:hAnsi="Arial" w:cs="Arial"/>
                <w:sz w:val="24"/>
                <w:szCs w:val="24"/>
              </w:rPr>
              <w:tab/>
            </w:r>
          </w:p>
          <w:p w14:paraId="2EA7B8D4" w14:textId="0A3FB248" w:rsidR="00633184" w:rsidRPr="00AF6C9C" w:rsidRDefault="00633184" w:rsidP="00633184">
            <w:pPr>
              <w:rPr>
                <w:rFonts w:ascii="Arial" w:hAnsi="Arial" w:cs="Arial"/>
                <w:b/>
                <w:sz w:val="24"/>
                <w:szCs w:val="24"/>
              </w:rPr>
            </w:pPr>
          </w:p>
        </w:tc>
        <w:tc>
          <w:tcPr>
            <w:tcW w:w="4255" w:type="dxa"/>
          </w:tcPr>
          <w:p w14:paraId="736A791A" w14:textId="77777777" w:rsidR="009D41CC" w:rsidRPr="008F428F" w:rsidRDefault="009D41CC" w:rsidP="00040EFE">
            <w:pPr>
              <w:jc w:val="center"/>
              <w:rPr>
                <w:rFonts w:ascii="Arial" w:hAnsi="Arial" w:cs="Arial"/>
                <w:b/>
                <w:bCs/>
                <w:sz w:val="28"/>
                <w:szCs w:val="28"/>
              </w:rPr>
            </w:pPr>
          </w:p>
        </w:tc>
        <w:tc>
          <w:tcPr>
            <w:tcW w:w="3683" w:type="dxa"/>
          </w:tcPr>
          <w:p w14:paraId="56B4BD59" w14:textId="77777777" w:rsidR="009D41CC" w:rsidRPr="008F428F" w:rsidRDefault="009D41CC" w:rsidP="00040EFE">
            <w:pPr>
              <w:jc w:val="center"/>
              <w:rPr>
                <w:rFonts w:ascii="Arial" w:hAnsi="Arial" w:cs="Arial"/>
                <w:b/>
                <w:bCs/>
                <w:sz w:val="28"/>
                <w:szCs w:val="28"/>
              </w:rPr>
            </w:pPr>
          </w:p>
        </w:tc>
      </w:tr>
      <w:tr w:rsidR="009E602F" w:rsidRPr="003557F9" w14:paraId="0E5A33FF" w14:textId="77777777" w:rsidTr="00633184">
        <w:trPr>
          <w:trHeight w:val="262"/>
        </w:trPr>
        <w:tc>
          <w:tcPr>
            <w:tcW w:w="6799" w:type="dxa"/>
          </w:tcPr>
          <w:p w14:paraId="7CD65714" w14:textId="77777777" w:rsidR="00AF6C9C" w:rsidRPr="00E315A0" w:rsidRDefault="00AF6C9C" w:rsidP="00AF6C9C">
            <w:pPr>
              <w:jc w:val="both"/>
              <w:rPr>
                <w:rFonts w:ascii="Arial" w:eastAsia="Arial" w:hAnsi="Arial" w:cs="Arial"/>
                <w:bCs/>
                <w:sz w:val="24"/>
                <w:szCs w:val="24"/>
              </w:rPr>
            </w:pPr>
            <w:r w:rsidRPr="00E315A0">
              <w:rPr>
                <w:rFonts w:ascii="Arial" w:eastAsia="Arial" w:hAnsi="Arial" w:cs="Arial"/>
                <w:b/>
                <w:sz w:val="24"/>
                <w:szCs w:val="24"/>
              </w:rPr>
              <w:lastRenderedPageBreak/>
              <w:t xml:space="preserve">Section 1. </w:t>
            </w:r>
            <w:r w:rsidRPr="00E315A0">
              <w:rPr>
                <w:rFonts w:ascii="Arial" w:eastAsia="Arial" w:hAnsi="Arial" w:cs="Arial"/>
                <w:b/>
                <w:i/>
                <w:iCs/>
                <w:sz w:val="24"/>
                <w:szCs w:val="24"/>
              </w:rPr>
              <w:t>Objectives</w:t>
            </w:r>
            <w:r w:rsidRPr="00E315A0">
              <w:rPr>
                <w:rFonts w:ascii="Arial" w:eastAsia="Arial" w:hAnsi="Arial" w:cs="Arial"/>
                <w:b/>
                <w:sz w:val="24"/>
                <w:szCs w:val="24"/>
              </w:rPr>
              <w:t xml:space="preserve">. – </w:t>
            </w:r>
            <w:proofErr w:type="gramStart"/>
            <w:r w:rsidRPr="00E315A0">
              <w:rPr>
                <w:rFonts w:ascii="Arial" w:eastAsia="Arial" w:hAnsi="Arial" w:cs="Arial"/>
                <w:bCs/>
                <w:sz w:val="24"/>
                <w:szCs w:val="24"/>
              </w:rPr>
              <w:t>This Circular aims</w:t>
            </w:r>
            <w:proofErr w:type="gramEnd"/>
            <w:r w:rsidRPr="00E315A0">
              <w:rPr>
                <w:rFonts w:ascii="Arial" w:eastAsia="Arial" w:hAnsi="Arial" w:cs="Arial"/>
                <w:bCs/>
                <w:sz w:val="24"/>
                <w:szCs w:val="24"/>
              </w:rPr>
              <w:t xml:space="preserve"> to:</w:t>
            </w:r>
          </w:p>
          <w:p w14:paraId="45D7A27C" w14:textId="77777777" w:rsidR="00AF6C9C" w:rsidRPr="00E315A0" w:rsidRDefault="00AF6C9C" w:rsidP="00AF6C9C">
            <w:pPr>
              <w:jc w:val="both"/>
              <w:rPr>
                <w:rFonts w:ascii="Arial" w:eastAsia="Arial" w:hAnsi="Arial" w:cs="Arial"/>
                <w:bCs/>
                <w:sz w:val="24"/>
                <w:szCs w:val="24"/>
              </w:rPr>
            </w:pPr>
          </w:p>
          <w:p w14:paraId="7C815193" w14:textId="77777777" w:rsidR="00AF6C9C" w:rsidRPr="00E315A0" w:rsidRDefault="00AF6C9C" w:rsidP="00AF6C9C">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Arial" w:hAnsi="Arial" w:cs="Arial"/>
                <w:bCs/>
              </w:rPr>
            </w:pPr>
            <w:r w:rsidRPr="00E315A0">
              <w:rPr>
                <w:rFonts w:ascii="Arial" w:eastAsia="Arial" w:hAnsi="Arial" w:cs="Arial"/>
                <w:bCs/>
              </w:rPr>
              <w:t xml:space="preserve">Prioritize the development and utilization of Renewable Energy (RE) for power </w:t>
            </w:r>
            <w:proofErr w:type="gramStart"/>
            <w:r w:rsidRPr="00E315A0">
              <w:rPr>
                <w:rFonts w:ascii="Arial" w:eastAsia="Arial" w:hAnsi="Arial" w:cs="Arial"/>
                <w:bCs/>
              </w:rPr>
              <w:t>projects;</w:t>
            </w:r>
            <w:proofErr w:type="gramEnd"/>
            <w:r w:rsidRPr="00E315A0">
              <w:rPr>
                <w:rFonts w:ascii="Arial" w:eastAsia="Arial" w:hAnsi="Arial" w:cs="Arial"/>
                <w:bCs/>
              </w:rPr>
              <w:t xml:space="preserve"> </w:t>
            </w:r>
          </w:p>
          <w:p w14:paraId="08236F23" w14:textId="77777777" w:rsidR="00AF6C9C" w:rsidRPr="00E315A0" w:rsidRDefault="00AF6C9C" w:rsidP="00AF6C9C">
            <w:pPr>
              <w:pStyle w:val="ListParagraph"/>
              <w:jc w:val="both"/>
              <w:rPr>
                <w:rFonts w:ascii="Arial" w:eastAsia="Arial" w:hAnsi="Arial" w:cs="Arial"/>
                <w:bCs/>
              </w:rPr>
            </w:pPr>
          </w:p>
          <w:p w14:paraId="526B5992" w14:textId="77777777" w:rsidR="00AF6C9C" w:rsidRPr="00E315A0" w:rsidRDefault="00AF6C9C" w:rsidP="00AF6C9C">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Arial" w:hAnsi="Arial" w:cs="Arial"/>
                <w:bCs/>
              </w:rPr>
            </w:pPr>
            <w:r w:rsidRPr="00E315A0">
              <w:rPr>
                <w:rFonts w:ascii="Arial" w:eastAsia="Arial" w:hAnsi="Arial" w:cs="Arial"/>
                <w:bCs/>
              </w:rPr>
              <w:t>Further provide an efficient avenue for the offtake of RE projects; and</w:t>
            </w:r>
          </w:p>
          <w:p w14:paraId="7B58174B" w14:textId="77777777" w:rsidR="00AF6C9C" w:rsidRPr="00E315A0" w:rsidRDefault="00AF6C9C" w:rsidP="00AF6C9C">
            <w:pPr>
              <w:pStyle w:val="ListParagraph"/>
              <w:jc w:val="both"/>
              <w:rPr>
                <w:rFonts w:ascii="Arial" w:eastAsia="Arial" w:hAnsi="Arial" w:cs="Arial"/>
                <w:bCs/>
              </w:rPr>
            </w:pPr>
          </w:p>
          <w:p w14:paraId="7D828F9A" w14:textId="77777777" w:rsidR="00AF6C9C" w:rsidRPr="00E315A0" w:rsidRDefault="00AF6C9C" w:rsidP="00AF6C9C">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Arial" w:hAnsi="Arial" w:cs="Arial"/>
                <w:bCs/>
              </w:rPr>
            </w:pPr>
            <w:r w:rsidRPr="00E315A0">
              <w:rPr>
                <w:rFonts w:ascii="Arial" w:eastAsia="Arial" w:hAnsi="Arial" w:cs="Arial"/>
                <w:bCs/>
              </w:rPr>
              <w:t>Rationalize the costs and subsidies in cases where the obligations under power supply agreements are affected by force majeure or fortuitous events.</w:t>
            </w:r>
          </w:p>
          <w:p w14:paraId="4D491FC9" w14:textId="70BD7ABD" w:rsidR="009E602F" w:rsidRPr="00AF6C9C" w:rsidRDefault="009E602F" w:rsidP="00BE1E94">
            <w:pPr>
              <w:jc w:val="both"/>
              <w:rPr>
                <w:rFonts w:ascii="Arial" w:hAnsi="Arial" w:cs="Arial"/>
                <w:color w:val="FF0000"/>
                <w:sz w:val="24"/>
                <w:szCs w:val="24"/>
                <w:lang w:val="en-US"/>
              </w:rPr>
            </w:pPr>
          </w:p>
        </w:tc>
        <w:tc>
          <w:tcPr>
            <w:tcW w:w="4255" w:type="dxa"/>
          </w:tcPr>
          <w:p w14:paraId="09552FF3" w14:textId="77777777" w:rsidR="009E602F" w:rsidRPr="003557F9" w:rsidRDefault="009E602F" w:rsidP="00040EFE">
            <w:pPr>
              <w:jc w:val="center"/>
              <w:rPr>
                <w:rFonts w:ascii="Arial" w:hAnsi="Arial" w:cs="Arial"/>
                <w:b/>
                <w:bCs/>
                <w:sz w:val="24"/>
                <w:szCs w:val="24"/>
              </w:rPr>
            </w:pPr>
          </w:p>
        </w:tc>
        <w:tc>
          <w:tcPr>
            <w:tcW w:w="3683" w:type="dxa"/>
          </w:tcPr>
          <w:p w14:paraId="241D2D29" w14:textId="77777777" w:rsidR="009E602F" w:rsidRPr="003557F9" w:rsidRDefault="009E602F" w:rsidP="00040EFE">
            <w:pPr>
              <w:jc w:val="center"/>
              <w:rPr>
                <w:rFonts w:ascii="Arial" w:hAnsi="Arial" w:cs="Arial"/>
                <w:b/>
                <w:bCs/>
                <w:sz w:val="24"/>
                <w:szCs w:val="24"/>
              </w:rPr>
            </w:pPr>
          </w:p>
        </w:tc>
      </w:tr>
      <w:tr w:rsidR="00E85B0B" w:rsidRPr="003557F9" w14:paraId="62888F61" w14:textId="77777777" w:rsidTr="00633184">
        <w:trPr>
          <w:trHeight w:val="262"/>
        </w:trPr>
        <w:tc>
          <w:tcPr>
            <w:tcW w:w="6799" w:type="dxa"/>
          </w:tcPr>
          <w:p w14:paraId="1BADAD54" w14:textId="77777777" w:rsidR="00AF6C9C" w:rsidRPr="00E315A0" w:rsidRDefault="00AF6C9C" w:rsidP="00AF6C9C">
            <w:pPr>
              <w:jc w:val="both"/>
              <w:rPr>
                <w:rFonts w:ascii="Arial" w:eastAsia="Arial" w:hAnsi="Arial" w:cs="Arial"/>
                <w:sz w:val="24"/>
                <w:szCs w:val="24"/>
              </w:rPr>
            </w:pPr>
            <w:r w:rsidRPr="00E315A0">
              <w:rPr>
                <w:rFonts w:ascii="Arial" w:eastAsia="Arial" w:hAnsi="Arial" w:cs="Arial"/>
                <w:b/>
                <w:bCs/>
                <w:sz w:val="24"/>
                <w:szCs w:val="24"/>
              </w:rPr>
              <w:t xml:space="preserve">Section 2. </w:t>
            </w:r>
            <w:r w:rsidRPr="00E315A0">
              <w:rPr>
                <w:rFonts w:ascii="Arial" w:eastAsia="Arial" w:hAnsi="Arial" w:cs="Arial"/>
                <w:sz w:val="24"/>
                <w:szCs w:val="24"/>
              </w:rPr>
              <w:t>Section 1 (</w:t>
            </w:r>
            <w:r w:rsidRPr="00E315A0">
              <w:rPr>
                <w:rFonts w:ascii="Arial" w:eastAsia="Arial" w:hAnsi="Arial" w:cs="Arial"/>
                <w:i/>
                <w:iCs/>
                <w:sz w:val="24"/>
                <w:szCs w:val="24"/>
              </w:rPr>
              <w:t>Governing Principles</w:t>
            </w:r>
            <w:r w:rsidRPr="00E315A0">
              <w:rPr>
                <w:rFonts w:ascii="Arial" w:eastAsia="Arial" w:hAnsi="Arial" w:cs="Arial"/>
                <w:sz w:val="24"/>
                <w:szCs w:val="24"/>
              </w:rPr>
              <w:t>) of DC2023-06-0021 is hereby amended and shall read as follows:</w:t>
            </w:r>
          </w:p>
          <w:p w14:paraId="70DF4156" w14:textId="77777777" w:rsidR="00AF6C9C" w:rsidRPr="00E315A0" w:rsidRDefault="00AF6C9C" w:rsidP="00AF6C9C">
            <w:pPr>
              <w:jc w:val="both"/>
              <w:rPr>
                <w:rFonts w:ascii="Arial" w:eastAsia="Arial" w:hAnsi="Arial" w:cs="Arial"/>
                <w:sz w:val="24"/>
                <w:szCs w:val="24"/>
              </w:rPr>
            </w:pPr>
          </w:p>
          <w:p w14:paraId="3FDA6792" w14:textId="77777777" w:rsidR="00AF6C9C" w:rsidRPr="00E315A0" w:rsidRDefault="00AF6C9C" w:rsidP="00AF6C9C">
            <w:pPr>
              <w:ind w:left="720" w:right="521"/>
              <w:jc w:val="both"/>
              <w:rPr>
                <w:rFonts w:ascii="Arial" w:eastAsia="Arial" w:hAnsi="Arial" w:cs="Arial"/>
                <w:b/>
                <w:bCs/>
                <w:sz w:val="24"/>
                <w:szCs w:val="24"/>
              </w:rPr>
            </w:pPr>
            <w:r w:rsidRPr="00E315A0">
              <w:rPr>
                <w:rFonts w:ascii="Arial" w:eastAsia="Arial" w:hAnsi="Arial" w:cs="Arial"/>
                <w:sz w:val="24"/>
                <w:szCs w:val="24"/>
              </w:rPr>
              <w:t>“</w:t>
            </w:r>
            <w:r w:rsidRPr="00E315A0">
              <w:rPr>
                <w:rFonts w:ascii="Arial" w:eastAsia="Arial" w:hAnsi="Arial" w:cs="Arial"/>
                <w:b/>
                <w:bCs/>
                <w:sz w:val="24"/>
                <w:szCs w:val="24"/>
              </w:rPr>
              <w:t>SECTION 1. GOVERNING PRINCIPLES</w:t>
            </w:r>
          </w:p>
          <w:p w14:paraId="38C41219" w14:textId="77777777" w:rsidR="00AF6C9C" w:rsidRPr="00E315A0" w:rsidRDefault="00AF6C9C" w:rsidP="00AF6C9C">
            <w:pPr>
              <w:ind w:left="720" w:right="521"/>
              <w:jc w:val="both"/>
              <w:rPr>
                <w:rFonts w:ascii="Arial" w:eastAsia="Arial" w:hAnsi="Arial" w:cs="Arial"/>
                <w:sz w:val="24"/>
                <w:szCs w:val="24"/>
              </w:rPr>
            </w:pPr>
          </w:p>
          <w:p w14:paraId="54F71C8D" w14:textId="77777777" w:rsidR="00AF6C9C" w:rsidRPr="00E315A0" w:rsidRDefault="00AF6C9C" w:rsidP="00AF6C9C">
            <w:pPr>
              <w:ind w:left="720" w:right="521"/>
              <w:jc w:val="both"/>
              <w:rPr>
                <w:rFonts w:ascii="Arial" w:eastAsia="Arial" w:hAnsi="Arial" w:cs="Arial"/>
                <w:sz w:val="24"/>
                <w:szCs w:val="24"/>
              </w:rPr>
            </w:pPr>
            <w:r w:rsidRPr="00E315A0">
              <w:rPr>
                <w:rFonts w:ascii="Arial" w:eastAsia="Arial" w:hAnsi="Arial" w:cs="Arial"/>
                <w:sz w:val="24"/>
                <w:szCs w:val="24"/>
              </w:rPr>
              <w:t>The procurement by DUs of power supply for the Captive Market shall be governed by the following principles:</w:t>
            </w:r>
          </w:p>
          <w:p w14:paraId="270F3467" w14:textId="77777777" w:rsidR="00AF6C9C" w:rsidRPr="00E315A0" w:rsidRDefault="00AF6C9C" w:rsidP="00AF6C9C">
            <w:pPr>
              <w:ind w:left="720" w:right="521"/>
              <w:jc w:val="both"/>
              <w:rPr>
                <w:rFonts w:ascii="Arial" w:eastAsia="Arial" w:hAnsi="Arial" w:cs="Arial"/>
                <w:sz w:val="24"/>
                <w:szCs w:val="24"/>
              </w:rPr>
            </w:pPr>
          </w:p>
          <w:p w14:paraId="0D5A0B78" w14:textId="77777777" w:rsidR="00AF6C9C" w:rsidRPr="00E315A0" w:rsidRDefault="00AF6C9C" w:rsidP="00AF6C9C">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ind w:left="1440" w:right="521"/>
              <w:contextualSpacing/>
              <w:jc w:val="both"/>
              <w:rPr>
                <w:rFonts w:ascii="Arial" w:eastAsia="Arial" w:hAnsi="Arial" w:cs="Arial"/>
              </w:rPr>
            </w:pPr>
            <w:r>
              <w:rPr>
                <w:rFonts w:ascii="Arial" w:eastAsia="Arial" w:hAnsi="Arial" w:cs="Arial"/>
              </w:rPr>
              <w:t>xxx</w:t>
            </w:r>
          </w:p>
          <w:p w14:paraId="5276A8F9" w14:textId="77777777" w:rsidR="00AF6C9C" w:rsidRPr="00E315A0" w:rsidRDefault="00AF6C9C" w:rsidP="00AF6C9C">
            <w:pPr>
              <w:ind w:left="720" w:right="521"/>
              <w:jc w:val="both"/>
              <w:rPr>
                <w:rFonts w:ascii="Arial" w:eastAsia="Arial" w:hAnsi="Arial" w:cs="Arial"/>
                <w:sz w:val="24"/>
                <w:szCs w:val="24"/>
              </w:rPr>
            </w:pPr>
          </w:p>
          <w:p w14:paraId="2D3D4302" w14:textId="77777777" w:rsidR="00AF6C9C" w:rsidRPr="00E315A0" w:rsidRDefault="00AF6C9C" w:rsidP="00AF6C9C">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ind w:left="1440" w:right="521"/>
              <w:contextualSpacing/>
              <w:jc w:val="both"/>
              <w:rPr>
                <w:rFonts w:ascii="Arial" w:eastAsia="Arial" w:hAnsi="Arial" w:cs="Arial"/>
              </w:rPr>
            </w:pPr>
            <w:r>
              <w:rPr>
                <w:rFonts w:ascii="Arial" w:eastAsia="Arial" w:hAnsi="Arial" w:cs="Arial"/>
              </w:rPr>
              <w:t>xxx</w:t>
            </w:r>
          </w:p>
          <w:p w14:paraId="22406272" w14:textId="77777777" w:rsidR="00AF6C9C" w:rsidRPr="00E315A0" w:rsidRDefault="00AF6C9C" w:rsidP="00AF6C9C">
            <w:pPr>
              <w:ind w:left="720" w:right="521"/>
              <w:jc w:val="both"/>
              <w:rPr>
                <w:rFonts w:ascii="Arial" w:eastAsia="Arial" w:hAnsi="Arial" w:cs="Arial"/>
                <w:sz w:val="24"/>
                <w:szCs w:val="24"/>
              </w:rPr>
            </w:pPr>
          </w:p>
          <w:p w14:paraId="1B0D642B" w14:textId="77777777" w:rsidR="00AF6C9C" w:rsidRPr="00E315A0" w:rsidRDefault="00AF6C9C" w:rsidP="00AF6C9C">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ind w:left="1440" w:right="521"/>
              <w:contextualSpacing/>
              <w:jc w:val="both"/>
              <w:rPr>
                <w:rFonts w:ascii="Arial" w:eastAsia="Arial" w:hAnsi="Arial" w:cs="Arial"/>
              </w:rPr>
            </w:pPr>
            <w:r>
              <w:rPr>
                <w:rFonts w:ascii="Arial" w:eastAsia="Arial" w:hAnsi="Arial" w:cs="Arial"/>
              </w:rPr>
              <w:t>xxx</w:t>
            </w:r>
          </w:p>
          <w:p w14:paraId="6BC8744D" w14:textId="77777777" w:rsidR="00AF6C9C" w:rsidRPr="00E315A0" w:rsidRDefault="00AF6C9C" w:rsidP="00AF6C9C">
            <w:pPr>
              <w:pStyle w:val="ListParagraph"/>
              <w:ind w:left="1440" w:right="521"/>
              <w:jc w:val="both"/>
              <w:rPr>
                <w:rFonts w:ascii="Arial" w:eastAsia="Arial" w:hAnsi="Arial" w:cs="Arial"/>
              </w:rPr>
            </w:pPr>
          </w:p>
          <w:p w14:paraId="04228E09" w14:textId="77777777" w:rsidR="00AF6C9C" w:rsidRPr="00E315A0" w:rsidRDefault="00AF6C9C" w:rsidP="00AF6C9C">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ind w:left="1440" w:right="521"/>
              <w:contextualSpacing/>
              <w:jc w:val="both"/>
              <w:rPr>
                <w:rFonts w:ascii="Arial" w:eastAsia="Arial" w:hAnsi="Arial" w:cs="Arial"/>
              </w:rPr>
            </w:pPr>
            <w:r>
              <w:rPr>
                <w:rFonts w:ascii="Arial" w:eastAsia="Arial" w:hAnsi="Arial" w:cs="Arial"/>
              </w:rPr>
              <w:t>xxx</w:t>
            </w:r>
          </w:p>
          <w:p w14:paraId="3CAF9DA7" w14:textId="77777777" w:rsidR="00AF6C9C" w:rsidRPr="00E315A0" w:rsidRDefault="00AF6C9C" w:rsidP="00AF6C9C">
            <w:pPr>
              <w:pStyle w:val="ListParagraph"/>
              <w:ind w:left="1440" w:right="521"/>
              <w:jc w:val="both"/>
              <w:rPr>
                <w:rFonts w:ascii="Arial" w:eastAsia="Arial" w:hAnsi="Arial" w:cs="Arial"/>
              </w:rPr>
            </w:pPr>
          </w:p>
          <w:p w14:paraId="383FD3DB" w14:textId="77777777" w:rsidR="00AF6C9C" w:rsidRPr="00E315A0" w:rsidRDefault="00AF6C9C" w:rsidP="00AF6C9C">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ind w:left="1440" w:right="521"/>
              <w:contextualSpacing/>
              <w:jc w:val="both"/>
              <w:rPr>
                <w:rFonts w:ascii="Arial" w:eastAsia="Arial" w:hAnsi="Arial" w:cs="Arial"/>
              </w:rPr>
            </w:pPr>
            <w:r>
              <w:rPr>
                <w:rFonts w:ascii="Arial" w:eastAsia="Arial" w:hAnsi="Arial" w:cs="Arial"/>
              </w:rPr>
              <w:lastRenderedPageBreak/>
              <w:t>xxx</w:t>
            </w:r>
          </w:p>
          <w:p w14:paraId="03AF3747" w14:textId="77777777" w:rsidR="00AF6C9C" w:rsidRPr="00E315A0" w:rsidRDefault="00AF6C9C" w:rsidP="00AF6C9C">
            <w:pPr>
              <w:pStyle w:val="ListParagraph"/>
              <w:ind w:left="1440" w:right="521"/>
              <w:jc w:val="both"/>
              <w:rPr>
                <w:rFonts w:ascii="Arial" w:eastAsia="Arial" w:hAnsi="Arial" w:cs="Arial"/>
              </w:rPr>
            </w:pPr>
          </w:p>
          <w:p w14:paraId="73E8538A" w14:textId="77777777" w:rsidR="00AF6C9C" w:rsidRPr="00E315A0" w:rsidRDefault="00AF6C9C" w:rsidP="00AF6C9C">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ind w:left="1440" w:right="521"/>
              <w:contextualSpacing/>
              <w:jc w:val="both"/>
              <w:rPr>
                <w:rFonts w:ascii="Arial" w:eastAsia="Arial" w:hAnsi="Arial" w:cs="Arial"/>
              </w:rPr>
            </w:pPr>
            <w:r w:rsidRPr="00E315A0">
              <w:rPr>
                <w:rFonts w:ascii="Arial" w:eastAsia="Arial" w:hAnsi="Arial" w:cs="Arial"/>
              </w:rPr>
              <w:t>Pursue energy transition to clean energy in accordance with the targets set forth under the Philippine Energy Plan; and</w:t>
            </w:r>
          </w:p>
          <w:p w14:paraId="32D9D08A" w14:textId="77777777" w:rsidR="00AF6C9C" w:rsidRPr="00E315A0" w:rsidRDefault="00AF6C9C" w:rsidP="00AF6C9C">
            <w:pPr>
              <w:pStyle w:val="ListParagraph"/>
              <w:ind w:left="1440" w:right="521"/>
              <w:jc w:val="both"/>
              <w:rPr>
                <w:rFonts w:ascii="Arial" w:eastAsia="Arial" w:hAnsi="Arial" w:cs="Arial"/>
              </w:rPr>
            </w:pPr>
          </w:p>
          <w:p w14:paraId="69221E43" w14:textId="77777777" w:rsidR="00AF6C9C" w:rsidRPr="00E315A0" w:rsidRDefault="00AF6C9C" w:rsidP="00AF6C9C">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ind w:left="1440" w:right="521"/>
              <w:contextualSpacing/>
              <w:jc w:val="both"/>
              <w:rPr>
                <w:rFonts w:ascii="Arial" w:eastAsia="Arial" w:hAnsi="Arial" w:cs="Arial"/>
              </w:rPr>
            </w:pPr>
            <w:r w:rsidRPr="00E315A0">
              <w:rPr>
                <w:rFonts w:ascii="Arial" w:eastAsia="Arial" w:hAnsi="Arial" w:cs="Arial"/>
              </w:rPr>
              <w:t xml:space="preserve">Protect the interest of </w:t>
            </w:r>
            <w:r>
              <w:rPr>
                <w:rFonts w:ascii="Arial" w:eastAsia="Arial" w:hAnsi="Arial" w:cs="Arial"/>
              </w:rPr>
              <w:t xml:space="preserve">the </w:t>
            </w:r>
            <w:proofErr w:type="gramStart"/>
            <w:r w:rsidRPr="00E315A0">
              <w:rPr>
                <w:rFonts w:ascii="Arial" w:eastAsia="Arial" w:hAnsi="Arial" w:cs="Arial"/>
              </w:rPr>
              <w:t>general public</w:t>
            </w:r>
            <w:proofErr w:type="gramEnd"/>
            <w:r w:rsidRPr="00E315A0">
              <w:rPr>
                <w:rFonts w:ascii="Arial" w:eastAsia="Arial" w:hAnsi="Arial" w:cs="Arial"/>
              </w:rPr>
              <w:t>.”</w:t>
            </w:r>
          </w:p>
          <w:p w14:paraId="5ABD15DF" w14:textId="6CA8727B" w:rsidR="00E85B0B" w:rsidRPr="00531281" w:rsidRDefault="00E85B0B" w:rsidP="00BE1E94">
            <w:pPr>
              <w:jc w:val="both"/>
              <w:rPr>
                <w:rFonts w:ascii="Arial" w:hAnsi="Arial" w:cs="Arial"/>
                <w:color w:val="FF0000"/>
                <w:sz w:val="24"/>
                <w:szCs w:val="24"/>
                <w:lang w:val="en-US"/>
              </w:rPr>
            </w:pPr>
          </w:p>
        </w:tc>
        <w:tc>
          <w:tcPr>
            <w:tcW w:w="4255" w:type="dxa"/>
          </w:tcPr>
          <w:p w14:paraId="22FD0267" w14:textId="77777777" w:rsidR="00E85B0B" w:rsidRPr="003557F9" w:rsidRDefault="00E85B0B" w:rsidP="00040EFE">
            <w:pPr>
              <w:jc w:val="center"/>
              <w:rPr>
                <w:rFonts w:ascii="Arial" w:hAnsi="Arial" w:cs="Arial"/>
                <w:b/>
                <w:bCs/>
                <w:sz w:val="24"/>
                <w:szCs w:val="24"/>
              </w:rPr>
            </w:pPr>
          </w:p>
        </w:tc>
        <w:tc>
          <w:tcPr>
            <w:tcW w:w="3683" w:type="dxa"/>
          </w:tcPr>
          <w:p w14:paraId="5F51DC98" w14:textId="77777777" w:rsidR="00E85B0B" w:rsidRPr="003557F9" w:rsidRDefault="00E85B0B" w:rsidP="00040EFE">
            <w:pPr>
              <w:jc w:val="center"/>
              <w:rPr>
                <w:rFonts w:ascii="Arial" w:hAnsi="Arial" w:cs="Arial"/>
                <w:b/>
                <w:bCs/>
                <w:sz w:val="24"/>
                <w:szCs w:val="24"/>
              </w:rPr>
            </w:pPr>
          </w:p>
        </w:tc>
      </w:tr>
      <w:tr w:rsidR="00E85B0B" w:rsidRPr="003557F9" w14:paraId="267B3404" w14:textId="77777777" w:rsidTr="00633184">
        <w:trPr>
          <w:trHeight w:val="262"/>
        </w:trPr>
        <w:tc>
          <w:tcPr>
            <w:tcW w:w="6799" w:type="dxa"/>
          </w:tcPr>
          <w:p w14:paraId="382C9E8C" w14:textId="77777777" w:rsidR="00AF6C9C" w:rsidRPr="00E315A0" w:rsidRDefault="00AF6C9C" w:rsidP="00AF6C9C">
            <w:pPr>
              <w:autoSpaceDE w:val="0"/>
              <w:autoSpaceDN w:val="0"/>
              <w:adjustRightInd w:val="0"/>
              <w:jc w:val="both"/>
              <w:rPr>
                <w:rFonts w:ascii="Arial" w:hAnsi="Arial" w:cs="Arial"/>
                <w:bCs/>
                <w:color w:val="000000" w:themeColor="text1"/>
                <w:sz w:val="24"/>
                <w:szCs w:val="24"/>
              </w:rPr>
            </w:pPr>
            <w:r w:rsidRPr="00E315A0">
              <w:rPr>
                <w:rFonts w:ascii="Arial" w:hAnsi="Arial" w:cs="Arial"/>
                <w:b/>
                <w:color w:val="000000" w:themeColor="text1"/>
                <w:sz w:val="24"/>
                <w:szCs w:val="24"/>
              </w:rPr>
              <w:t>Section 3.</w:t>
            </w:r>
            <w:r w:rsidRPr="00E315A0">
              <w:rPr>
                <w:rFonts w:ascii="Arial" w:hAnsi="Arial" w:cs="Arial"/>
                <w:bCs/>
                <w:color w:val="000000" w:themeColor="text1"/>
                <w:sz w:val="24"/>
                <w:szCs w:val="24"/>
              </w:rPr>
              <w:t xml:space="preserve"> Section 2 (</w:t>
            </w:r>
            <w:r w:rsidRPr="00E315A0">
              <w:rPr>
                <w:rFonts w:ascii="Arial" w:hAnsi="Arial" w:cs="Arial"/>
                <w:bCs/>
                <w:i/>
                <w:iCs/>
                <w:color w:val="000000" w:themeColor="text1"/>
                <w:sz w:val="24"/>
                <w:szCs w:val="24"/>
              </w:rPr>
              <w:t>Coverage and Exceptions</w:t>
            </w:r>
            <w:r w:rsidRPr="00E315A0">
              <w:rPr>
                <w:rFonts w:ascii="Arial" w:hAnsi="Arial" w:cs="Arial"/>
                <w:bCs/>
                <w:color w:val="000000" w:themeColor="text1"/>
                <w:sz w:val="24"/>
                <w:szCs w:val="24"/>
              </w:rPr>
              <w:t>) of DC2023-06-0021 is hereby revised as follows:</w:t>
            </w:r>
          </w:p>
          <w:p w14:paraId="22CB41BE" w14:textId="77777777" w:rsidR="00AF6C9C" w:rsidRPr="00E315A0" w:rsidRDefault="00AF6C9C" w:rsidP="00AF6C9C">
            <w:pPr>
              <w:autoSpaceDE w:val="0"/>
              <w:autoSpaceDN w:val="0"/>
              <w:adjustRightInd w:val="0"/>
              <w:jc w:val="both"/>
              <w:rPr>
                <w:rFonts w:ascii="Arial" w:hAnsi="Arial" w:cs="Arial"/>
                <w:color w:val="000000" w:themeColor="text1"/>
              </w:rPr>
            </w:pPr>
          </w:p>
          <w:p w14:paraId="6AA5EA8A" w14:textId="77777777" w:rsidR="00AF6C9C" w:rsidRPr="00E315A0" w:rsidRDefault="00AF6C9C" w:rsidP="00AF6C9C">
            <w:pPr>
              <w:autoSpaceDE w:val="0"/>
              <w:autoSpaceDN w:val="0"/>
              <w:adjustRightInd w:val="0"/>
              <w:ind w:left="709" w:right="521"/>
              <w:contextualSpacing/>
              <w:jc w:val="both"/>
              <w:rPr>
                <w:rFonts w:ascii="Arial" w:hAnsi="Arial" w:cs="Arial"/>
                <w:b/>
                <w:iCs/>
                <w:color w:val="000000" w:themeColor="text1"/>
                <w:sz w:val="24"/>
                <w:szCs w:val="24"/>
              </w:rPr>
            </w:pPr>
            <w:r w:rsidRPr="00E315A0">
              <w:rPr>
                <w:rFonts w:ascii="Arial" w:hAnsi="Arial" w:cs="Arial"/>
                <w:b/>
                <w:iCs/>
                <w:color w:val="000000" w:themeColor="text1"/>
                <w:sz w:val="24"/>
                <w:szCs w:val="24"/>
              </w:rPr>
              <w:t>SECTION 2. COVERAGE AND EXCEPTIONS</w:t>
            </w:r>
          </w:p>
          <w:p w14:paraId="7A23AC23" w14:textId="77777777" w:rsidR="00AF6C9C" w:rsidRPr="00E315A0" w:rsidRDefault="00AF6C9C" w:rsidP="00AF6C9C">
            <w:pPr>
              <w:ind w:left="709" w:right="521"/>
              <w:jc w:val="both"/>
              <w:rPr>
                <w:rFonts w:ascii="Arial" w:eastAsia="Arial" w:hAnsi="Arial" w:cs="Arial"/>
                <w:sz w:val="24"/>
                <w:szCs w:val="24"/>
              </w:rPr>
            </w:pPr>
          </w:p>
          <w:p w14:paraId="458FAC28" w14:textId="77777777" w:rsidR="00AF6C9C" w:rsidRPr="00E315A0" w:rsidRDefault="00AF6C9C" w:rsidP="00AF6C9C">
            <w:pPr>
              <w:pStyle w:val="ListParagraph"/>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ind w:left="1418" w:right="521" w:hanging="709"/>
              <w:contextualSpacing/>
              <w:jc w:val="both"/>
              <w:rPr>
                <w:rStyle w:val="cf01"/>
                <w:rFonts w:ascii="Arial" w:eastAsia="Arial" w:hAnsi="Arial" w:cs="Arial"/>
              </w:rPr>
            </w:pPr>
            <w:r>
              <w:rPr>
                <w:rStyle w:val="cf01"/>
                <w:rFonts w:ascii="Arial" w:hAnsi="Arial" w:cs="Arial"/>
              </w:rPr>
              <w:t>xxx</w:t>
            </w:r>
          </w:p>
          <w:p w14:paraId="33CC54AC" w14:textId="77777777" w:rsidR="00AF6C9C" w:rsidRPr="00E315A0" w:rsidRDefault="00AF6C9C" w:rsidP="00AF6C9C">
            <w:pPr>
              <w:ind w:left="709" w:right="521" w:hanging="576"/>
              <w:jc w:val="both"/>
              <w:rPr>
                <w:rFonts w:ascii="Arial" w:eastAsia="Arial" w:hAnsi="Arial" w:cs="Arial"/>
                <w:sz w:val="24"/>
                <w:szCs w:val="24"/>
              </w:rPr>
            </w:pPr>
          </w:p>
          <w:p w14:paraId="40D911AB" w14:textId="77777777" w:rsidR="00AF6C9C" w:rsidRPr="00E315A0" w:rsidRDefault="00AF6C9C" w:rsidP="00AF6C9C">
            <w:pPr>
              <w:pStyle w:val="ListParagraph"/>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ind w:left="1418" w:right="521" w:hanging="709"/>
              <w:contextualSpacing/>
              <w:jc w:val="both"/>
              <w:rPr>
                <w:rFonts w:ascii="Arial" w:eastAsia="Arial" w:hAnsi="Arial" w:cs="Arial"/>
              </w:rPr>
            </w:pPr>
            <w:r>
              <w:rPr>
                <w:rFonts w:ascii="Arial" w:eastAsia="Arial" w:hAnsi="Arial" w:cs="Arial"/>
              </w:rPr>
              <w:t>xxx</w:t>
            </w:r>
          </w:p>
          <w:p w14:paraId="62879606" w14:textId="77777777" w:rsidR="00AF6C9C" w:rsidRPr="00E315A0" w:rsidRDefault="00AF6C9C" w:rsidP="00AF6C9C">
            <w:pPr>
              <w:pStyle w:val="ListParagraph"/>
              <w:ind w:left="709" w:right="521" w:hanging="576"/>
              <w:jc w:val="both"/>
              <w:rPr>
                <w:rFonts w:ascii="Arial" w:eastAsia="Arial" w:hAnsi="Arial" w:cs="Arial"/>
              </w:rPr>
            </w:pPr>
          </w:p>
          <w:p w14:paraId="06935A45" w14:textId="77777777" w:rsidR="00AF6C9C" w:rsidRPr="00E315A0" w:rsidRDefault="00AF6C9C" w:rsidP="00AF6C9C">
            <w:pPr>
              <w:pStyle w:val="ListParagraph"/>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ind w:left="1418" w:right="521" w:hanging="709"/>
              <w:contextualSpacing/>
              <w:jc w:val="both"/>
              <w:rPr>
                <w:rFonts w:ascii="Arial" w:eastAsia="Arial" w:hAnsi="Arial" w:cs="Arial"/>
              </w:rPr>
            </w:pPr>
            <w:r w:rsidRPr="00E315A0">
              <w:rPr>
                <w:rStyle w:val="cf01"/>
                <w:rFonts w:ascii="Arial" w:hAnsi="Arial" w:cs="Arial"/>
              </w:rPr>
              <w:t>In</w:t>
            </w:r>
            <w:r w:rsidRPr="00E315A0">
              <w:rPr>
                <w:rFonts w:ascii="Arial" w:eastAsia="Arial" w:hAnsi="Arial" w:cs="Arial"/>
              </w:rPr>
              <w:t xml:space="preserve"> the following instances, the conduct of CSP shall not be required</w:t>
            </w:r>
            <w:r w:rsidRPr="00E315A0">
              <w:rPr>
                <w:rFonts w:ascii="Arial" w:hAnsi="Arial" w:cs="Arial"/>
              </w:rPr>
              <w:t>:</w:t>
            </w:r>
          </w:p>
          <w:p w14:paraId="5DFAC6BB" w14:textId="77777777" w:rsidR="00AF6C9C" w:rsidRPr="00E315A0" w:rsidRDefault="00AF6C9C" w:rsidP="00AF6C9C">
            <w:pPr>
              <w:pStyle w:val="ListParagraph"/>
              <w:ind w:left="709" w:right="521"/>
              <w:jc w:val="both"/>
              <w:rPr>
                <w:rFonts w:ascii="Arial" w:hAnsi="Arial" w:cs="Arial"/>
              </w:rPr>
            </w:pPr>
          </w:p>
          <w:p w14:paraId="78A6E094" w14:textId="77777777" w:rsidR="00AF6C9C" w:rsidRPr="00E315A0" w:rsidRDefault="00AF6C9C" w:rsidP="00AF6C9C">
            <w:pPr>
              <w:pStyle w:val="ListParagraph"/>
              <w:numPr>
                <w:ilvl w:val="2"/>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8931"/>
              </w:tabs>
              <w:ind w:left="2127" w:right="521"/>
              <w:contextualSpacing/>
              <w:jc w:val="both"/>
              <w:rPr>
                <w:rFonts w:ascii="Arial" w:eastAsia="Arial" w:hAnsi="Arial" w:cs="Arial"/>
              </w:rPr>
            </w:pPr>
            <w:r w:rsidRPr="00E315A0">
              <w:rPr>
                <w:rFonts w:ascii="Arial" w:eastAsia="Arial" w:hAnsi="Arial" w:cs="Arial"/>
              </w:rPr>
              <w:t>xxx</w:t>
            </w:r>
          </w:p>
          <w:p w14:paraId="35027624" w14:textId="77777777" w:rsidR="00AF6C9C" w:rsidRPr="00E315A0" w:rsidRDefault="00AF6C9C" w:rsidP="00AF6C9C">
            <w:pPr>
              <w:autoSpaceDE w:val="0"/>
              <w:autoSpaceDN w:val="0"/>
              <w:adjustRightInd w:val="0"/>
              <w:ind w:right="521"/>
              <w:contextualSpacing/>
              <w:jc w:val="both"/>
              <w:rPr>
                <w:rFonts w:ascii="Arial" w:hAnsi="Arial" w:cs="Arial"/>
                <w:bCs/>
                <w:iCs/>
                <w:color w:val="000000" w:themeColor="text1"/>
                <w:sz w:val="24"/>
                <w:szCs w:val="24"/>
              </w:rPr>
            </w:pPr>
          </w:p>
          <w:p w14:paraId="3A7B1DF8" w14:textId="77777777" w:rsidR="00AF6C9C" w:rsidRDefault="00AF6C9C" w:rsidP="00AF6C9C">
            <w:pPr>
              <w:pStyle w:val="ListParagraph"/>
              <w:numPr>
                <w:ilvl w:val="2"/>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8931"/>
              </w:tabs>
              <w:spacing w:after="160"/>
              <w:ind w:left="2127" w:right="521"/>
              <w:contextualSpacing/>
              <w:jc w:val="both"/>
              <w:rPr>
                <w:rFonts w:ascii="Arial" w:hAnsi="Arial" w:cs="Arial"/>
                <w:bCs/>
                <w:iCs/>
                <w:color w:val="000000" w:themeColor="text1"/>
              </w:rPr>
            </w:pPr>
            <w:r>
              <w:rPr>
                <w:rFonts w:ascii="Arial" w:hAnsi="Arial" w:cs="Arial"/>
                <w:bCs/>
                <w:iCs/>
                <w:color w:val="000000" w:themeColor="text1"/>
              </w:rPr>
              <w:t>xxx</w:t>
            </w:r>
          </w:p>
          <w:p w14:paraId="2039733C" w14:textId="77777777" w:rsidR="00AF6C9C" w:rsidRPr="00D7405C" w:rsidRDefault="00AF6C9C" w:rsidP="00AF6C9C">
            <w:pPr>
              <w:pStyle w:val="ListParagraph"/>
              <w:rPr>
                <w:rFonts w:ascii="Arial" w:hAnsi="Arial" w:cs="Arial"/>
                <w:bCs/>
                <w:iCs/>
                <w:color w:val="000000" w:themeColor="text1"/>
              </w:rPr>
            </w:pPr>
          </w:p>
          <w:p w14:paraId="57068ADB" w14:textId="77777777" w:rsidR="00AF6C9C" w:rsidRDefault="00AF6C9C" w:rsidP="00AF6C9C">
            <w:pPr>
              <w:pStyle w:val="ListParagraph"/>
              <w:numPr>
                <w:ilvl w:val="2"/>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8931"/>
              </w:tabs>
              <w:spacing w:after="160"/>
              <w:ind w:left="2127" w:right="521"/>
              <w:contextualSpacing/>
              <w:jc w:val="both"/>
              <w:rPr>
                <w:rFonts w:ascii="Arial" w:hAnsi="Arial" w:cs="Arial"/>
                <w:bCs/>
                <w:iCs/>
                <w:color w:val="000000" w:themeColor="text1"/>
              </w:rPr>
            </w:pPr>
            <w:r>
              <w:rPr>
                <w:rFonts w:ascii="Arial" w:hAnsi="Arial" w:cs="Arial"/>
                <w:bCs/>
                <w:iCs/>
                <w:color w:val="000000" w:themeColor="text1"/>
              </w:rPr>
              <w:t>xxx</w:t>
            </w:r>
          </w:p>
          <w:p w14:paraId="3109C708" w14:textId="77777777" w:rsidR="00AF6C9C" w:rsidRPr="00D7405C" w:rsidRDefault="00AF6C9C" w:rsidP="00AF6C9C">
            <w:pPr>
              <w:pStyle w:val="ListParagraph"/>
              <w:rPr>
                <w:rFonts w:ascii="Arial" w:hAnsi="Arial" w:cs="Arial"/>
                <w:bCs/>
                <w:iCs/>
                <w:color w:val="000000" w:themeColor="text1"/>
              </w:rPr>
            </w:pPr>
          </w:p>
          <w:p w14:paraId="5F253EB8" w14:textId="77777777" w:rsidR="00AF6C9C" w:rsidRPr="008D7044" w:rsidRDefault="00AF6C9C" w:rsidP="00AF6C9C">
            <w:pPr>
              <w:pStyle w:val="ListParagraph"/>
              <w:numPr>
                <w:ilvl w:val="2"/>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8931"/>
              </w:tabs>
              <w:ind w:left="2127" w:right="521"/>
              <w:contextualSpacing/>
              <w:jc w:val="both"/>
              <w:rPr>
                <w:rFonts w:ascii="Arial" w:hAnsi="Arial" w:cs="Arial"/>
                <w:bCs/>
                <w:iCs/>
              </w:rPr>
            </w:pPr>
            <w:r w:rsidRPr="008D7044">
              <w:rPr>
                <w:rFonts w:ascii="Arial" w:hAnsi="Arial" w:cs="Arial"/>
                <w:bCs/>
                <w:iCs/>
              </w:rPr>
              <w:t xml:space="preserve">Supply to any DU from </w:t>
            </w:r>
            <w:r>
              <w:rPr>
                <w:rFonts w:ascii="Arial" w:hAnsi="Arial" w:cs="Arial"/>
                <w:bCs/>
                <w:iCs/>
              </w:rPr>
              <w:t>C</w:t>
            </w:r>
            <w:r w:rsidRPr="008D7044">
              <w:rPr>
                <w:rFonts w:ascii="Arial" w:hAnsi="Arial" w:cs="Arial"/>
                <w:bCs/>
                <w:iCs/>
              </w:rPr>
              <w:t xml:space="preserve">overed RE </w:t>
            </w:r>
            <w:r>
              <w:rPr>
                <w:rFonts w:ascii="Arial" w:hAnsi="Arial" w:cs="Arial"/>
                <w:bCs/>
                <w:iCs/>
              </w:rPr>
              <w:t>F</w:t>
            </w:r>
            <w:r w:rsidRPr="008D7044">
              <w:rPr>
                <w:rFonts w:ascii="Arial" w:hAnsi="Arial" w:cs="Arial"/>
                <w:bCs/>
                <w:iCs/>
              </w:rPr>
              <w:t>acilities</w:t>
            </w:r>
            <w:r>
              <w:rPr>
                <w:rFonts w:ascii="Arial" w:hAnsi="Arial" w:cs="Arial"/>
                <w:bCs/>
                <w:iCs/>
              </w:rPr>
              <w:t xml:space="preserve"> </w:t>
            </w:r>
            <w:r w:rsidRPr="008D7044">
              <w:rPr>
                <w:rFonts w:ascii="Arial" w:hAnsi="Arial" w:cs="Arial"/>
                <w:bCs/>
                <w:iCs/>
              </w:rPr>
              <w:t xml:space="preserve">wherein the contracted capacity shall not exceed 10MW per DU: </w:t>
            </w:r>
            <w:r w:rsidRPr="008D7044">
              <w:rPr>
                <w:rFonts w:ascii="Arial" w:hAnsi="Arial" w:cs="Arial"/>
                <w:bCs/>
                <w:i/>
              </w:rPr>
              <w:t>Provided</w:t>
            </w:r>
            <w:r w:rsidRPr="008D7044">
              <w:rPr>
                <w:rFonts w:ascii="Arial" w:hAnsi="Arial" w:cs="Arial"/>
                <w:bCs/>
                <w:iCs/>
              </w:rPr>
              <w:t xml:space="preserve">, That the allowable contracted capacity may be increased, subject to approval by the </w:t>
            </w:r>
            <w:r w:rsidRPr="008D7044">
              <w:rPr>
                <w:rFonts w:ascii="Arial" w:hAnsi="Arial" w:cs="Arial"/>
                <w:bCs/>
                <w:iCs/>
              </w:rPr>
              <w:lastRenderedPageBreak/>
              <w:t xml:space="preserve">DOE based on </w:t>
            </w:r>
            <w:r w:rsidRPr="008D7044">
              <w:rPr>
                <w:rFonts w:ascii="Arial" w:hAnsi="Arial" w:cs="Arial"/>
                <w:bCs/>
                <w:i/>
              </w:rPr>
              <w:t>(a)</w:t>
            </w:r>
            <w:r w:rsidRPr="008D7044">
              <w:rPr>
                <w:rFonts w:ascii="Arial" w:hAnsi="Arial" w:cs="Arial"/>
                <w:bCs/>
                <w:iCs/>
              </w:rPr>
              <w:t xml:space="preserve"> the level of penetration of Renewable Energy (RE) in the franchise area of the DU; </w:t>
            </w:r>
            <w:r w:rsidRPr="008D7044">
              <w:rPr>
                <w:rFonts w:ascii="Arial" w:hAnsi="Arial" w:cs="Arial"/>
                <w:bCs/>
                <w:i/>
              </w:rPr>
              <w:t>(b)</w:t>
            </w:r>
            <w:r w:rsidRPr="008D7044">
              <w:rPr>
                <w:rFonts w:ascii="Arial" w:hAnsi="Arial" w:cs="Arial"/>
                <w:bCs/>
                <w:iCs/>
              </w:rPr>
              <w:t xml:space="preserve"> the additional capacity shall meet the demand of the DU; and </w:t>
            </w:r>
            <w:r w:rsidRPr="008D7044">
              <w:rPr>
                <w:rFonts w:ascii="Arial" w:hAnsi="Arial" w:cs="Arial"/>
                <w:bCs/>
                <w:i/>
              </w:rPr>
              <w:t>(c)</w:t>
            </w:r>
            <w:r w:rsidRPr="008D7044">
              <w:rPr>
                <w:rFonts w:ascii="Arial" w:hAnsi="Arial" w:cs="Arial"/>
                <w:bCs/>
                <w:iCs/>
              </w:rPr>
              <w:t xml:space="preserve"> the DU is technically capable to absorb and distribute the additional capacity: </w:t>
            </w:r>
            <w:r w:rsidRPr="00ED4DC5">
              <w:rPr>
                <w:rFonts w:ascii="Arial" w:hAnsi="Arial" w:cs="Arial"/>
                <w:bCs/>
                <w:i/>
              </w:rPr>
              <w:t>Provided, further</w:t>
            </w:r>
            <w:r w:rsidRPr="008D7044">
              <w:rPr>
                <w:rFonts w:ascii="Arial" w:hAnsi="Arial" w:cs="Arial"/>
                <w:bCs/>
                <w:iCs/>
              </w:rPr>
              <w:t>, That the DU and the System Operator shall adopt the necessary measures to ensure that the operation of the generating facility/</w:t>
            </w:r>
            <w:proofErr w:type="spellStart"/>
            <w:r w:rsidRPr="008D7044">
              <w:rPr>
                <w:rFonts w:ascii="Arial" w:hAnsi="Arial" w:cs="Arial"/>
                <w:bCs/>
                <w:iCs/>
              </w:rPr>
              <w:t>ies</w:t>
            </w:r>
            <w:proofErr w:type="spellEnd"/>
            <w:r w:rsidRPr="008D7044">
              <w:rPr>
                <w:rFonts w:ascii="Arial" w:hAnsi="Arial" w:cs="Arial"/>
                <w:bCs/>
                <w:iCs/>
              </w:rPr>
              <w:t xml:space="preserve"> shall not compromise the reliability of the distribution and transmission networks, and shall provide the documents that may be required by the ERC for the determination of compliance with such condition.</w:t>
            </w:r>
          </w:p>
          <w:p w14:paraId="32E3F741" w14:textId="77777777" w:rsidR="00AF6C9C" w:rsidRDefault="00AF6C9C" w:rsidP="00AF6C9C">
            <w:pPr>
              <w:pStyle w:val="ListParagraph"/>
              <w:autoSpaceDE w:val="0"/>
              <w:autoSpaceDN w:val="0"/>
              <w:adjustRightInd w:val="0"/>
              <w:ind w:left="709" w:right="521"/>
              <w:jc w:val="both"/>
              <w:rPr>
                <w:rFonts w:ascii="Arial" w:hAnsi="Arial" w:cs="Arial"/>
                <w:b/>
                <w:iCs/>
                <w:color w:val="000000" w:themeColor="text1"/>
                <w:u w:val="single"/>
              </w:rPr>
            </w:pPr>
          </w:p>
          <w:p w14:paraId="6E914D5B" w14:textId="77777777" w:rsidR="00AF6C9C" w:rsidRDefault="00AF6C9C" w:rsidP="00AF6C9C">
            <w:pPr>
              <w:pStyle w:val="ListParagraph"/>
              <w:tabs>
                <w:tab w:val="left" w:pos="8931"/>
              </w:tabs>
              <w:ind w:left="2127" w:right="521"/>
              <w:jc w:val="both"/>
              <w:rPr>
                <w:rFonts w:ascii="Arial" w:hAnsi="Arial" w:cs="Arial"/>
                <w:bCs/>
                <w:iCs/>
              </w:rPr>
            </w:pPr>
            <w:r w:rsidRPr="008D7044">
              <w:rPr>
                <w:rFonts w:ascii="Arial" w:hAnsi="Arial" w:cs="Arial"/>
                <w:bCs/>
                <w:iCs/>
              </w:rPr>
              <w:t>“</w:t>
            </w:r>
            <w:r w:rsidRPr="008D7044">
              <w:rPr>
                <w:rFonts w:ascii="Arial" w:hAnsi="Arial" w:cs="Arial"/>
                <w:bCs/>
                <w:i/>
              </w:rPr>
              <w:t>Covered RE Facilities</w:t>
            </w:r>
            <w:r w:rsidRPr="008D7044">
              <w:rPr>
                <w:rFonts w:ascii="Arial" w:hAnsi="Arial" w:cs="Arial"/>
                <w:bCs/>
                <w:iCs/>
              </w:rPr>
              <w:t xml:space="preserve">” shall mean any embedded or </w:t>
            </w:r>
            <w:proofErr w:type="gramStart"/>
            <w:r w:rsidRPr="008D7044">
              <w:rPr>
                <w:rFonts w:ascii="Arial" w:hAnsi="Arial" w:cs="Arial"/>
                <w:bCs/>
                <w:iCs/>
              </w:rPr>
              <w:t>grid-connected</w:t>
            </w:r>
            <w:proofErr w:type="gramEnd"/>
            <w:r w:rsidRPr="008D7044">
              <w:rPr>
                <w:rFonts w:ascii="Arial" w:hAnsi="Arial" w:cs="Arial"/>
                <w:bCs/>
                <w:iCs/>
              </w:rPr>
              <w:t xml:space="preserve"> RE power plant located within the franchise area of a DU, whether existing or under development.</w:t>
            </w:r>
          </w:p>
          <w:p w14:paraId="5751869B" w14:textId="77777777" w:rsidR="00AF6C9C" w:rsidRPr="008D7044" w:rsidRDefault="00AF6C9C" w:rsidP="00AF6C9C">
            <w:pPr>
              <w:pStyle w:val="ListParagraph"/>
              <w:tabs>
                <w:tab w:val="left" w:pos="8931"/>
              </w:tabs>
              <w:ind w:left="2127" w:right="521"/>
              <w:jc w:val="both"/>
              <w:rPr>
                <w:rFonts w:ascii="Arial" w:hAnsi="Arial" w:cs="Arial"/>
                <w:bCs/>
                <w:iCs/>
              </w:rPr>
            </w:pPr>
          </w:p>
          <w:p w14:paraId="6DA5CD89" w14:textId="77777777" w:rsidR="00AF6C9C" w:rsidRPr="008D7044" w:rsidRDefault="00AF6C9C" w:rsidP="00AF6C9C">
            <w:pPr>
              <w:pStyle w:val="ListParagraph"/>
              <w:numPr>
                <w:ilvl w:val="2"/>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8931"/>
              </w:tabs>
              <w:ind w:left="2127" w:right="521"/>
              <w:contextualSpacing/>
              <w:jc w:val="both"/>
              <w:rPr>
                <w:rFonts w:ascii="Arial" w:hAnsi="Arial" w:cs="Arial"/>
                <w:bCs/>
                <w:iCs/>
              </w:rPr>
            </w:pPr>
            <w:r w:rsidRPr="008D7044">
              <w:rPr>
                <w:rFonts w:ascii="Arial" w:hAnsi="Arial" w:cs="Arial"/>
                <w:bCs/>
                <w:iCs/>
              </w:rPr>
              <w:t xml:space="preserve">Procurement by a DU of supply from a Covered RE Facility pursuant to its Right of First Refusal. This exemption shall only extend to: </w:t>
            </w:r>
            <w:r w:rsidRPr="008D7044">
              <w:rPr>
                <w:rFonts w:ascii="Arial" w:hAnsi="Arial" w:cs="Arial"/>
                <w:bCs/>
                <w:i/>
              </w:rPr>
              <w:t>(a)</w:t>
            </w:r>
            <w:r w:rsidRPr="008D7044">
              <w:rPr>
                <w:rFonts w:ascii="Arial" w:hAnsi="Arial" w:cs="Arial"/>
                <w:bCs/>
                <w:iCs/>
              </w:rPr>
              <w:t xml:space="preserve"> compliance with the annual Renewable Portfolio Standards (RPS) requirements; and </w:t>
            </w:r>
            <w:r w:rsidRPr="008D7044">
              <w:rPr>
                <w:rFonts w:ascii="Arial" w:hAnsi="Arial" w:cs="Arial"/>
                <w:bCs/>
                <w:i/>
              </w:rPr>
              <w:t>(b)</w:t>
            </w:r>
            <w:r w:rsidRPr="008D7044">
              <w:rPr>
                <w:rFonts w:ascii="Arial" w:hAnsi="Arial" w:cs="Arial"/>
                <w:bCs/>
                <w:iCs/>
              </w:rPr>
              <w:t xml:space="preserve"> power supply needed by the DU </w:t>
            </w:r>
            <w:r w:rsidRPr="008D7044">
              <w:rPr>
                <w:rFonts w:ascii="Arial" w:hAnsi="Arial" w:cs="Arial"/>
                <w:bCs/>
                <w:iCs/>
              </w:rPr>
              <w:lastRenderedPageBreak/>
              <w:t>for its Captive Market in accordance with the DDP and PSPP</w:t>
            </w:r>
            <w:r>
              <w:rPr>
                <w:rFonts w:ascii="Arial" w:hAnsi="Arial" w:cs="Arial"/>
                <w:bCs/>
                <w:iCs/>
              </w:rPr>
              <w:t>:</w:t>
            </w:r>
            <w:r w:rsidRPr="008D7044">
              <w:rPr>
                <w:rFonts w:ascii="Arial" w:hAnsi="Arial" w:cs="Arial"/>
                <w:bCs/>
                <w:iCs/>
              </w:rPr>
              <w:t xml:space="preserve"> </w:t>
            </w:r>
            <w:r w:rsidRPr="008D7044">
              <w:rPr>
                <w:rFonts w:ascii="Arial" w:hAnsi="Arial" w:cs="Arial"/>
                <w:bCs/>
                <w:i/>
              </w:rPr>
              <w:t>Provided, further</w:t>
            </w:r>
            <w:r w:rsidRPr="008D7044">
              <w:rPr>
                <w:rFonts w:ascii="Arial" w:hAnsi="Arial" w:cs="Arial"/>
                <w:bCs/>
                <w:iCs/>
              </w:rPr>
              <w:t>, That the DU and the System Operator shall adopt the necessary measures to ensure that the operation of the generating facility/</w:t>
            </w:r>
            <w:proofErr w:type="spellStart"/>
            <w:r w:rsidRPr="008D7044">
              <w:rPr>
                <w:rFonts w:ascii="Arial" w:hAnsi="Arial" w:cs="Arial"/>
                <w:bCs/>
                <w:iCs/>
              </w:rPr>
              <w:t>ies</w:t>
            </w:r>
            <w:proofErr w:type="spellEnd"/>
            <w:r w:rsidRPr="008D7044">
              <w:rPr>
                <w:rFonts w:ascii="Arial" w:hAnsi="Arial" w:cs="Arial"/>
                <w:bCs/>
                <w:iCs/>
              </w:rPr>
              <w:t xml:space="preserve"> shall not compromise the reliability of the distribution and transmission networks, and shall provide the documents that may be required by the ERC for the determination of compliance with such condition.</w:t>
            </w:r>
          </w:p>
          <w:p w14:paraId="0CCAE9D3" w14:textId="77777777" w:rsidR="00AF6C9C" w:rsidRPr="00E315A0" w:rsidRDefault="00AF6C9C" w:rsidP="00AF6C9C">
            <w:pPr>
              <w:pStyle w:val="ListParagraph"/>
              <w:tabs>
                <w:tab w:val="left" w:pos="8931"/>
              </w:tabs>
              <w:ind w:left="2127" w:right="521"/>
              <w:jc w:val="both"/>
              <w:rPr>
                <w:rFonts w:ascii="Arial" w:hAnsi="Arial" w:cs="Arial"/>
                <w:bCs/>
                <w:iCs/>
                <w:color w:val="000000" w:themeColor="text1"/>
              </w:rPr>
            </w:pPr>
            <w:r w:rsidRPr="00E315A0">
              <w:rPr>
                <w:rFonts w:ascii="Arial" w:hAnsi="Arial" w:cs="Arial"/>
                <w:bCs/>
              </w:rPr>
              <w:t xml:space="preserve"> </w:t>
            </w:r>
          </w:p>
          <w:p w14:paraId="5F78EA3D" w14:textId="77777777" w:rsidR="00AF6C9C" w:rsidRPr="008D7044" w:rsidRDefault="00AF6C9C" w:rsidP="00AF6C9C">
            <w:pPr>
              <w:pStyle w:val="ListParagraph"/>
              <w:numPr>
                <w:ilvl w:val="2"/>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8931"/>
              </w:tabs>
              <w:ind w:left="2127" w:right="521"/>
              <w:contextualSpacing/>
              <w:jc w:val="both"/>
              <w:rPr>
                <w:rFonts w:ascii="Arial" w:hAnsi="Arial" w:cs="Arial"/>
                <w:bCs/>
                <w:iCs/>
                <w:color w:val="000000" w:themeColor="text1"/>
              </w:rPr>
            </w:pPr>
            <w:r w:rsidRPr="008D7044">
              <w:rPr>
                <w:rFonts w:ascii="Arial" w:hAnsi="Arial" w:cs="Arial"/>
                <w:bCs/>
                <w:iCs/>
                <w:color w:val="000000" w:themeColor="text1"/>
              </w:rPr>
              <w:t xml:space="preserve">Negotiated procurement of Emergency Power supply wherein the Emergency Power Supply Agreement (EPSA) shall be filed with the ERC within thirty (30) calendar days after the occurrence of the Force Majeure/Fortuitous Events (FM/FE) or emergency power supply situations, without any need of any prior clearance or certification from the DOE, and shall have a maximum and non-extendable period of one (1) year from its execution. The EPSA shall be immediately implemented to address the emergency, subject to conditions to be defined by the ERC; Provided, that the procurement of emergency power shall not be entitled to any form of subsidy when </w:t>
            </w:r>
            <w:r w:rsidRPr="008D7044">
              <w:rPr>
                <w:rFonts w:ascii="Arial" w:hAnsi="Arial" w:cs="Arial"/>
                <w:bCs/>
                <w:iCs/>
                <w:color w:val="000000" w:themeColor="text1"/>
              </w:rPr>
              <w:lastRenderedPageBreak/>
              <w:t>the DU is in default on the conduct of CSP or has committed any action or inaction contributory to the FM/FE; and</w:t>
            </w:r>
          </w:p>
          <w:p w14:paraId="3CBF14E8" w14:textId="77777777" w:rsidR="00AF6C9C" w:rsidRPr="00E315A0" w:rsidRDefault="00AF6C9C" w:rsidP="00AF6C9C">
            <w:pPr>
              <w:pStyle w:val="ListParagraph"/>
              <w:ind w:left="709" w:right="521" w:hanging="720"/>
              <w:rPr>
                <w:rFonts w:ascii="Arial" w:hAnsi="Arial" w:cs="Arial"/>
                <w:bCs/>
                <w:iCs/>
                <w:color w:val="000000" w:themeColor="text1"/>
              </w:rPr>
            </w:pPr>
          </w:p>
          <w:p w14:paraId="0991CD98" w14:textId="77777777" w:rsidR="00AF6C9C" w:rsidRPr="00E315A0" w:rsidRDefault="00AF6C9C" w:rsidP="00AF6C9C">
            <w:pPr>
              <w:pStyle w:val="ListParagraph"/>
              <w:numPr>
                <w:ilvl w:val="2"/>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8931"/>
              </w:tabs>
              <w:ind w:left="2127" w:right="521"/>
              <w:contextualSpacing/>
              <w:jc w:val="both"/>
              <w:rPr>
                <w:rFonts w:ascii="Arial" w:hAnsi="Arial" w:cs="Arial"/>
              </w:rPr>
            </w:pPr>
            <w:r w:rsidRPr="00E315A0">
              <w:rPr>
                <w:rFonts w:ascii="Arial" w:hAnsi="Arial" w:cs="Arial"/>
                <w:bCs/>
                <w:iCs/>
                <w:color w:val="000000" w:themeColor="text1"/>
              </w:rPr>
              <w:t>xxx</w:t>
            </w:r>
          </w:p>
          <w:p w14:paraId="3988F45F" w14:textId="77777777" w:rsidR="00AF6C9C" w:rsidRPr="00E315A0" w:rsidRDefault="00AF6C9C" w:rsidP="00AF6C9C">
            <w:pPr>
              <w:ind w:left="709" w:right="521"/>
              <w:jc w:val="both"/>
              <w:rPr>
                <w:rFonts w:ascii="Arial" w:hAnsi="Arial" w:cs="Arial"/>
                <w:sz w:val="24"/>
                <w:szCs w:val="24"/>
              </w:rPr>
            </w:pPr>
          </w:p>
          <w:p w14:paraId="5613A42C" w14:textId="77777777" w:rsidR="00AF6C9C" w:rsidRPr="00E315A0" w:rsidRDefault="00AF6C9C" w:rsidP="00AF6C9C">
            <w:pPr>
              <w:ind w:left="1407" w:right="521"/>
              <w:jc w:val="both"/>
              <w:rPr>
                <w:rFonts w:ascii="Arial" w:eastAsia="Arial" w:hAnsi="Arial" w:cs="Arial"/>
                <w:sz w:val="24"/>
                <w:szCs w:val="24"/>
              </w:rPr>
            </w:pPr>
            <w:r w:rsidRPr="00E315A0">
              <w:rPr>
                <w:rFonts w:ascii="Arial" w:eastAsia="Arial" w:hAnsi="Arial" w:cs="Arial"/>
                <w:sz w:val="24"/>
                <w:szCs w:val="24"/>
              </w:rPr>
              <w:t xml:space="preserve">All the above instances are subject to the guidelines to be set by ERC and its determination of the compliance by DU with its obligation </w:t>
            </w:r>
            <w:r w:rsidRPr="00E315A0">
              <w:rPr>
                <w:rFonts w:ascii="Arial" w:hAnsi="Arial" w:cs="Arial"/>
                <w:sz w:val="24"/>
                <w:szCs w:val="24"/>
              </w:rPr>
              <w:t xml:space="preserve">to supply electricity in the least cost manner to its Captive Market, </w:t>
            </w:r>
            <w:r w:rsidRPr="00E315A0">
              <w:rPr>
                <w:rFonts w:ascii="Arial" w:hAnsi="Arial" w:cs="Arial"/>
                <w:bCs/>
                <w:sz w:val="24"/>
                <w:szCs w:val="24"/>
              </w:rPr>
              <w:t>taking into consideration</w:t>
            </w:r>
            <w:r w:rsidRPr="00E315A0">
              <w:rPr>
                <w:rFonts w:ascii="Arial" w:hAnsi="Arial" w:cs="Arial"/>
                <w:sz w:val="24"/>
                <w:szCs w:val="24"/>
              </w:rPr>
              <w:t xml:space="preserve"> the quality, affordability, sustainability and reliability of the electric power supply</w:t>
            </w:r>
            <w:r w:rsidRPr="00E315A0">
              <w:rPr>
                <w:rFonts w:ascii="Arial" w:hAnsi="Arial" w:cs="Arial"/>
                <w:bCs/>
                <w:sz w:val="24"/>
                <w:szCs w:val="24"/>
              </w:rPr>
              <w:t>.”</w:t>
            </w:r>
          </w:p>
          <w:p w14:paraId="120C8D29" w14:textId="02DA397B" w:rsidR="00FD111F" w:rsidRPr="00AF6C9C" w:rsidRDefault="00FD111F" w:rsidP="00BE1E94">
            <w:pPr>
              <w:jc w:val="both"/>
              <w:rPr>
                <w:rFonts w:ascii="Arial" w:hAnsi="Arial" w:cs="Arial"/>
                <w:color w:val="FF0000"/>
                <w:sz w:val="24"/>
                <w:szCs w:val="24"/>
              </w:rPr>
            </w:pPr>
          </w:p>
        </w:tc>
        <w:tc>
          <w:tcPr>
            <w:tcW w:w="4255" w:type="dxa"/>
          </w:tcPr>
          <w:p w14:paraId="06901A97" w14:textId="77777777" w:rsidR="00E85B0B" w:rsidRPr="003557F9" w:rsidRDefault="00E85B0B" w:rsidP="00040EFE">
            <w:pPr>
              <w:jc w:val="center"/>
              <w:rPr>
                <w:rFonts w:ascii="Arial" w:hAnsi="Arial" w:cs="Arial"/>
                <w:b/>
                <w:bCs/>
                <w:sz w:val="24"/>
                <w:szCs w:val="24"/>
              </w:rPr>
            </w:pPr>
          </w:p>
        </w:tc>
        <w:tc>
          <w:tcPr>
            <w:tcW w:w="3683" w:type="dxa"/>
          </w:tcPr>
          <w:p w14:paraId="6158CB46" w14:textId="77777777" w:rsidR="00E85B0B" w:rsidRPr="003557F9" w:rsidRDefault="00E85B0B" w:rsidP="00040EFE">
            <w:pPr>
              <w:jc w:val="center"/>
              <w:rPr>
                <w:rFonts w:ascii="Arial" w:hAnsi="Arial" w:cs="Arial"/>
                <w:b/>
                <w:bCs/>
                <w:sz w:val="24"/>
                <w:szCs w:val="24"/>
              </w:rPr>
            </w:pPr>
          </w:p>
        </w:tc>
      </w:tr>
      <w:tr w:rsidR="00A53E88" w:rsidRPr="003557F9" w14:paraId="75A3DC6C" w14:textId="77777777" w:rsidTr="00633184">
        <w:trPr>
          <w:trHeight w:val="262"/>
        </w:trPr>
        <w:tc>
          <w:tcPr>
            <w:tcW w:w="6799" w:type="dxa"/>
          </w:tcPr>
          <w:p w14:paraId="4C7A89AA" w14:textId="77777777" w:rsidR="00AF6C9C" w:rsidRPr="0069426D" w:rsidRDefault="00AF6C9C" w:rsidP="00AF6C9C">
            <w:pPr>
              <w:jc w:val="both"/>
              <w:rPr>
                <w:rFonts w:ascii="Arial" w:eastAsia="Arial" w:hAnsi="Arial" w:cs="Arial"/>
                <w:sz w:val="24"/>
                <w:szCs w:val="24"/>
              </w:rPr>
            </w:pPr>
            <w:r w:rsidRPr="00E315A0">
              <w:rPr>
                <w:rFonts w:ascii="Arial" w:eastAsia="Arial" w:hAnsi="Arial" w:cs="Arial"/>
                <w:b/>
                <w:bCs/>
                <w:sz w:val="24"/>
                <w:szCs w:val="24"/>
              </w:rPr>
              <w:lastRenderedPageBreak/>
              <w:t xml:space="preserve">Section 3. </w:t>
            </w:r>
            <w:r w:rsidRPr="00E315A0">
              <w:rPr>
                <w:rFonts w:ascii="Arial" w:eastAsia="Arial" w:hAnsi="Arial" w:cs="Arial"/>
                <w:b/>
                <w:bCs/>
                <w:i/>
                <w:iCs/>
                <w:sz w:val="24"/>
                <w:szCs w:val="24"/>
              </w:rPr>
              <w:t>Right of First Refusal of DUs Hosting RE Facilities.</w:t>
            </w:r>
            <w:r w:rsidRPr="00E315A0">
              <w:rPr>
                <w:rFonts w:ascii="Arial" w:eastAsia="Arial" w:hAnsi="Arial" w:cs="Arial"/>
                <w:sz w:val="24"/>
                <w:szCs w:val="24"/>
              </w:rPr>
              <w:t xml:space="preserve"> </w:t>
            </w:r>
            <w:r w:rsidRPr="00E315A0">
              <w:rPr>
                <w:rFonts w:ascii="Arial" w:eastAsia="Arial" w:hAnsi="Arial" w:cs="Arial"/>
                <w:b/>
                <w:bCs/>
                <w:sz w:val="24"/>
                <w:szCs w:val="24"/>
              </w:rPr>
              <w:t>–</w:t>
            </w:r>
            <w:r>
              <w:rPr>
                <w:rFonts w:ascii="Arial" w:eastAsia="Arial" w:hAnsi="Arial" w:cs="Arial"/>
                <w:b/>
                <w:bCs/>
                <w:sz w:val="24"/>
                <w:szCs w:val="24"/>
              </w:rPr>
              <w:t xml:space="preserve"> </w:t>
            </w:r>
            <w:r w:rsidRPr="0069426D">
              <w:rPr>
                <w:rFonts w:ascii="Arial" w:eastAsia="Arial" w:hAnsi="Arial" w:cs="Arial"/>
                <w:sz w:val="24"/>
                <w:szCs w:val="24"/>
              </w:rPr>
              <w:t xml:space="preserve">A host DU shall have a Right of First Refusal over the capacity from a Covered RE Facility that is needed to augment supply to its Captive Market or for compliance with </w:t>
            </w:r>
            <w:proofErr w:type="gramStart"/>
            <w:r w:rsidRPr="0069426D">
              <w:rPr>
                <w:rFonts w:ascii="Arial" w:eastAsia="Arial" w:hAnsi="Arial" w:cs="Arial"/>
                <w:sz w:val="24"/>
                <w:szCs w:val="24"/>
              </w:rPr>
              <w:t>its  annual</w:t>
            </w:r>
            <w:proofErr w:type="gramEnd"/>
            <w:r w:rsidRPr="0069426D">
              <w:rPr>
                <w:rFonts w:ascii="Arial" w:eastAsia="Arial" w:hAnsi="Arial" w:cs="Arial"/>
                <w:sz w:val="24"/>
                <w:szCs w:val="24"/>
              </w:rPr>
              <w:t xml:space="preserve"> RPS requirements.</w:t>
            </w:r>
          </w:p>
          <w:p w14:paraId="1400263D" w14:textId="77777777" w:rsidR="00AF6C9C" w:rsidRPr="0069426D" w:rsidRDefault="00AF6C9C" w:rsidP="00AF6C9C">
            <w:pPr>
              <w:jc w:val="both"/>
              <w:rPr>
                <w:rFonts w:ascii="Arial" w:eastAsia="Arial" w:hAnsi="Arial" w:cs="Arial"/>
                <w:sz w:val="24"/>
                <w:szCs w:val="24"/>
              </w:rPr>
            </w:pPr>
          </w:p>
          <w:p w14:paraId="64C79FB7" w14:textId="77777777" w:rsidR="00AF6C9C" w:rsidRPr="0069426D" w:rsidRDefault="00AF6C9C" w:rsidP="00AF6C9C">
            <w:pPr>
              <w:jc w:val="both"/>
              <w:rPr>
                <w:rFonts w:ascii="Arial" w:eastAsia="Arial" w:hAnsi="Arial" w:cs="Arial"/>
                <w:sz w:val="24"/>
                <w:szCs w:val="24"/>
              </w:rPr>
            </w:pPr>
            <w:r w:rsidRPr="0069426D">
              <w:rPr>
                <w:rFonts w:ascii="Arial" w:eastAsia="Arial" w:hAnsi="Arial" w:cs="Arial"/>
                <w:sz w:val="24"/>
                <w:szCs w:val="24"/>
              </w:rPr>
              <w:t>RE developers of Covered RE Facilities shall first offer the capacity generated from such facilities to the host DU.  Such offer shall be made at any time before the date of expiration of any supply agreement, or before the Commercial Operations Date of a new RE Facility or the expansion of existing generation facilities.</w:t>
            </w:r>
          </w:p>
          <w:p w14:paraId="47DDD385" w14:textId="77777777" w:rsidR="00A53E88" w:rsidRPr="00AF6C9C" w:rsidRDefault="00A53E88" w:rsidP="00BE1E94">
            <w:pPr>
              <w:jc w:val="both"/>
              <w:rPr>
                <w:rFonts w:ascii="Arial" w:hAnsi="Arial" w:cs="Arial"/>
                <w:color w:val="FF0000"/>
                <w:sz w:val="24"/>
                <w:szCs w:val="24"/>
              </w:rPr>
            </w:pPr>
          </w:p>
        </w:tc>
        <w:tc>
          <w:tcPr>
            <w:tcW w:w="4255" w:type="dxa"/>
          </w:tcPr>
          <w:p w14:paraId="2408753A" w14:textId="77777777" w:rsidR="00A53E88" w:rsidRPr="003557F9" w:rsidRDefault="00A53E88" w:rsidP="00040EFE">
            <w:pPr>
              <w:jc w:val="center"/>
              <w:rPr>
                <w:rFonts w:ascii="Arial" w:hAnsi="Arial" w:cs="Arial"/>
                <w:b/>
                <w:bCs/>
                <w:sz w:val="24"/>
                <w:szCs w:val="24"/>
              </w:rPr>
            </w:pPr>
          </w:p>
        </w:tc>
        <w:tc>
          <w:tcPr>
            <w:tcW w:w="3683" w:type="dxa"/>
          </w:tcPr>
          <w:p w14:paraId="7385F8BA" w14:textId="77777777" w:rsidR="00A53E88" w:rsidRPr="003557F9" w:rsidRDefault="00A53E88" w:rsidP="00040EFE">
            <w:pPr>
              <w:jc w:val="center"/>
              <w:rPr>
                <w:rFonts w:ascii="Arial" w:hAnsi="Arial" w:cs="Arial"/>
                <w:b/>
                <w:bCs/>
                <w:sz w:val="24"/>
                <w:szCs w:val="24"/>
              </w:rPr>
            </w:pPr>
          </w:p>
        </w:tc>
      </w:tr>
      <w:tr w:rsidR="00A53E88" w:rsidRPr="003557F9" w14:paraId="6C0FD0EE" w14:textId="77777777" w:rsidTr="00633184">
        <w:trPr>
          <w:trHeight w:val="262"/>
        </w:trPr>
        <w:tc>
          <w:tcPr>
            <w:tcW w:w="6799" w:type="dxa"/>
          </w:tcPr>
          <w:p w14:paraId="2085C959" w14:textId="77777777" w:rsidR="00AF6C9C" w:rsidRPr="00E315A0" w:rsidRDefault="00AF6C9C" w:rsidP="00AF6C9C">
            <w:pPr>
              <w:jc w:val="both"/>
              <w:rPr>
                <w:rFonts w:ascii="Arial" w:eastAsia="Arial" w:hAnsi="Arial" w:cs="Arial"/>
                <w:bCs/>
                <w:sz w:val="24"/>
                <w:szCs w:val="24"/>
              </w:rPr>
            </w:pPr>
            <w:r w:rsidRPr="00E315A0">
              <w:rPr>
                <w:rFonts w:ascii="Arial" w:eastAsia="Arial" w:hAnsi="Arial" w:cs="Arial"/>
                <w:b/>
                <w:sz w:val="24"/>
                <w:szCs w:val="24"/>
              </w:rPr>
              <w:t xml:space="preserve">Section 4. </w:t>
            </w:r>
            <w:r w:rsidRPr="00E315A0">
              <w:rPr>
                <w:rFonts w:ascii="Arial" w:eastAsia="Arial" w:hAnsi="Arial" w:cs="Arial"/>
                <w:b/>
                <w:i/>
                <w:iCs/>
                <w:sz w:val="24"/>
                <w:szCs w:val="24"/>
              </w:rPr>
              <w:t>Grid Support Technology. –</w:t>
            </w:r>
            <w:r w:rsidRPr="00E315A0">
              <w:rPr>
                <w:rFonts w:ascii="Arial" w:eastAsia="Arial" w:hAnsi="Arial" w:cs="Arial"/>
                <w:b/>
                <w:sz w:val="24"/>
                <w:szCs w:val="24"/>
              </w:rPr>
              <w:t xml:space="preserve"> </w:t>
            </w:r>
            <w:r w:rsidRPr="00E315A0">
              <w:rPr>
                <w:rFonts w:ascii="Arial" w:eastAsia="Arial" w:hAnsi="Arial" w:cs="Arial"/>
                <w:bCs/>
                <w:sz w:val="24"/>
                <w:szCs w:val="24"/>
              </w:rPr>
              <w:t xml:space="preserve">The ERC and DOE shall issue guidelines providing incentives for RE technologies </w:t>
            </w:r>
            <w:r w:rsidRPr="00E315A0">
              <w:rPr>
                <w:rFonts w:ascii="Arial" w:eastAsia="Arial" w:hAnsi="Arial" w:cs="Arial"/>
                <w:bCs/>
                <w:sz w:val="24"/>
                <w:szCs w:val="24"/>
              </w:rPr>
              <w:lastRenderedPageBreak/>
              <w:t>with grid support capabilities within six (6) months from the effectivity of this Circular.</w:t>
            </w:r>
          </w:p>
          <w:p w14:paraId="112E39F6" w14:textId="77777777" w:rsidR="00A53E88" w:rsidRPr="00AF6C9C" w:rsidRDefault="00A53E88" w:rsidP="00BE1E94">
            <w:pPr>
              <w:jc w:val="both"/>
              <w:rPr>
                <w:rFonts w:ascii="Arial" w:hAnsi="Arial" w:cs="Arial"/>
                <w:color w:val="FF0000"/>
                <w:sz w:val="24"/>
                <w:szCs w:val="24"/>
              </w:rPr>
            </w:pPr>
          </w:p>
        </w:tc>
        <w:tc>
          <w:tcPr>
            <w:tcW w:w="4255" w:type="dxa"/>
          </w:tcPr>
          <w:p w14:paraId="35725966" w14:textId="77777777" w:rsidR="00A53E88" w:rsidRPr="003557F9" w:rsidRDefault="00A53E88" w:rsidP="00040EFE">
            <w:pPr>
              <w:jc w:val="center"/>
              <w:rPr>
                <w:rFonts w:ascii="Arial" w:hAnsi="Arial" w:cs="Arial"/>
                <w:b/>
                <w:bCs/>
                <w:sz w:val="24"/>
                <w:szCs w:val="24"/>
              </w:rPr>
            </w:pPr>
          </w:p>
        </w:tc>
        <w:tc>
          <w:tcPr>
            <w:tcW w:w="3683" w:type="dxa"/>
          </w:tcPr>
          <w:p w14:paraId="7EDC7F62" w14:textId="77777777" w:rsidR="00A53E88" w:rsidRPr="003557F9" w:rsidRDefault="00A53E88" w:rsidP="00040EFE">
            <w:pPr>
              <w:jc w:val="center"/>
              <w:rPr>
                <w:rFonts w:ascii="Arial" w:hAnsi="Arial" w:cs="Arial"/>
                <w:b/>
                <w:bCs/>
                <w:sz w:val="24"/>
                <w:szCs w:val="24"/>
              </w:rPr>
            </w:pPr>
          </w:p>
        </w:tc>
      </w:tr>
      <w:tr w:rsidR="00A53E88" w:rsidRPr="003557F9" w14:paraId="6851EA71" w14:textId="77777777" w:rsidTr="00633184">
        <w:trPr>
          <w:trHeight w:val="262"/>
        </w:trPr>
        <w:tc>
          <w:tcPr>
            <w:tcW w:w="6799" w:type="dxa"/>
          </w:tcPr>
          <w:p w14:paraId="1FC4E873" w14:textId="77777777" w:rsidR="00AF6C9C" w:rsidRPr="00FF4F77" w:rsidRDefault="00AF6C9C" w:rsidP="00AF6C9C">
            <w:pPr>
              <w:jc w:val="both"/>
              <w:rPr>
                <w:rFonts w:ascii="Arial" w:eastAsia="Arial" w:hAnsi="Arial" w:cs="Arial"/>
                <w:sz w:val="24"/>
                <w:szCs w:val="24"/>
              </w:rPr>
            </w:pPr>
            <w:r w:rsidRPr="00E315A0">
              <w:rPr>
                <w:rFonts w:ascii="Arial" w:eastAsia="Arial" w:hAnsi="Arial" w:cs="Arial"/>
                <w:b/>
                <w:bCs/>
                <w:sz w:val="24"/>
                <w:szCs w:val="24"/>
              </w:rPr>
              <w:t xml:space="preserve">Section 5. </w:t>
            </w:r>
            <w:r w:rsidRPr="00E315A0">
              <w:rPr>
                <w:rFonts w:ascii="Arial" w:eastAsia="Arial" w:hAnsi="Arial" w:cs="Arial"/>
                <w:b/>
                <w:bCs/>
                <w:i/>
                <w:iCs/>
                <w:sz w:val="24"/>
                <w:szCs w:val="24"/>
              </w:rPr>
              <w:t>Regulatory Support. –</w:t>
            </w:r>
            <w:r w:rsidRPr="00E315A0">
              <w:rPr>
                <w:rFonts w:ascii="Arial" w:eastAsia="Arial" w:hAnsi="Arial" w:cs="Arial"/>
                <w:sz w:val="24"/>
                <w:szCs w:val="24"/>
              </w:rPr>
              <w:t xml:space="preserve"> </w:t>
            </w:r>
            <w:r w:rsidRPr="00FF4F77">
              <w:rPr>
                <w:rFonts w:ascii="Arial" w:eastAsia="Arial" w:hAnsi="Arial" w:cs="Arial"/>
                <w:sz w:val="24"/>
                <w:szCs w:val="24"/>
              </w:rPr>
              <w:t>The ERC is enjoined to issue necessary regulatory provisions or any amendments thereto for the implementation of the abovementioned policies and mechanisms under this Circular.</w:t>
            </w:r>
          </w:p>
          <w:p w14:paraId="60165526" w14:textId="77777777" w:rsidR="00AF6C9C" w:rsidRPr="00FF4F77" w:rsidRDefault="00AF6C9C" w:rsidP="00AF6C9C">
            <w:pPr>
              <w:jc w:val="both"/>
              <w:rPr>
                <w:rFonts w:ascii="Arial" w:eastAsia="Arial" w:hAnsi="Arial" w:cs="Arial"/>
                <w:sz w:val="24"/>
                <w:szCs w:val="24"/>
              </w:rPr>
            </w:pPr>
          </w:p>
          <w:p w14:paraId="53CD76AF" w14:textId="77777777" w:rsidR="00AF6C9C" w:rsidRPr="00FF4F77" w:rsidRDefault="00AF6C9C" w:rsidP="00AF6C9C">
            <w:pPr>
              <w:jc w:val="both"/>
              <w:rPr>
                <w:rFonts w:ascii="Arial" w:eastAsia="Arial" w:hAnsi="Arial" w:cs="Arial"/>
                <w:sz w:val="24"/>
                <w:szCs w:val="24"/>
              </w:rPr>
            </w:pPr>
            <w:r w:rsidRPr="00FF4F77">
              <w:rPr>
                <w:rFonts w:ascii="Arial" w:eastAsia="Arial" w:hAnsi="Arial" w:cs="Arial"/>
                <w:sz w:val="24"/>
                <w:szCs w:val="24"/>
              </w:rPr>
              <w:t>Within six (6) months from effectivity of this Circular, the ERC shall issue rules which shall:</w:t>
            </w:r>
          </w:p>
          <w:p w14:paraId="0C4EF649" w14:textId="77777777" w:rsidR="00AF6C9C" w:rsidRPr="00FF4F77" w:rsidRDefault="00AF6C9C" w:rsidP="00AF6C9C">
            <w:pPr>
              <w:jc w:val="both"/>
              <w:rPr>
                <w:rFonts w:ascii="Arial" w:eastAsia="Arial" w:hAnsi="Arial" w:cs="Arial"/>
                <w:sz w:val="24"/>
                <w:szCs w:val="24"/>
              </w:rPr>
            </w:pPr>
          </w:p>
          <w:p w14:paraId="4C4B18C6" w14:textId="77777777" w:rsidR="00AF6C9C" w:rsidRPr="00FF4F77" w:rsidRDefault="00AF6C9C" w:rsidP="00AF6C9C">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Arial" w:hAnsi="Arial" w:cs="Arial"/>
              </w:rPr>
            </w:pPr>
            <w:r w:rsidRPr="00FF4F77">
              <w:rPr>
                <w:rFonts w:ascii="Arial" w:eastAsia="Arial" w:hAnsi="Arial" w:cs="Arial"/>
              </w:rPr>
              <w:t xml:space="preserve">Ensure that capacity from Covered RE Facilities offered in CSPs of other DUs respect the Right of First Refusal of host </w:t>
            </w:r>
            <w:proofErr w:type="gramStart"/>
            <w:r w:rsidRPr="00FF4F77">
              <w:rPr>
                <w:rFonts w:ascii="Arial" w:eastAsia="Arial" w:hAnsi="Arial" w:cs="Arial"/>
              </w:rPr>
              <w:t>DUs;</w:t>
            </w:r>
            <w:proofErr w:type="gramEnd"/>
          </w:p>
          <w:p w14:paraId="78023DFE" w14:textId="77777777" w:rsidR="00AF6C9C" w:rsidRPr="00FF4F77" w:rsidRDefault="00AF6C9C" w:rsidP="00AF6C9C">
            <w:pPr>
              <w:jc w:val="both"/>
              <w:rPr>
                <w:rFonts w:ascii="Arial" w:eastAsia="Arial" w:hAnsi="Arial" w:cs="Arial"/>
                <w:sz w:val="24"/>
                <w:szCs w:val="24"/>
              </w:rPr>
            </w:pPr>
          </w:p>
          <w:p w14:paraId="09111FDB" w14:textId="77777777" w:rsidR="00AF6C9C" w:rsidRPr="00FF4F77" w:rsidRDefault="00AF6C9C" w:rsidP="00AF6C9C">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Arial" w:hAnsi="Arial" w:cs="Arial"/>
              </w:rPr>
            </w:pPr>
            <w:r w:rsidRPr="00FF4F77">
              <w:rPr>
                <w:rFonts w:ascii="Arial" w:eastAsia="Arial" w:hAnsi="Arial" w:cs="Arial"/>
              </w:rPr>
              <w:t xml:space="preserve">Establish a methodology for the price of capacity from Covered RE Facilities, per RE resource type and </w:t>
            </w:r>
            <w:proofErr w:type="gramStart"/>
            <w:r w:rsidRPr="00FF4F77">
              <w:rPr>
                <w:rFonts w:ascii="Arial" w:eastAsia="Arial" w:hAnsi="Arial" w:cs="Arial"/>
              </w:rPr>
              <w:t>technology;</w:t>
            </w:r>
            <w:proofErr w:type="gramEnd"/>
          </w:p>
          <w:p w14:paraId="70FFBB4B" w14:textId="77777777" w:rsidR="00AF6C9C" w:rsidRPr="00FF4F77" w:rsidRDefault="00AF6C9C" w:rsidP="00AF6C9C">
            <w:pPr>
              <w:pStyle w:val="ListParagraph"/>
              <w:jc w:val="both"/>
              <w:rPr>
                <w:rFonts w:ascii="Arial" w:eastAsia="Arial" w:hAnsi="Arial" w:cs="Arial"/>
              </w:rPr>
            </w:pPr>
          </w:p>
          <w:p w14:paraId="1DC128EE" w14:textId="77777777" w:rsidR="00AF6C9C" w:rsidRPr="00FF4F77" w:rsidRDefault="00AF6C9C" w:rsidP="00AF6C9C">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Arial" w:hAnsi="Arial" w:cs="Arial"/>
              </w:rPr>
            </w:pPr>
            <w:r w:rsidRPr="00FF4F77">
              <w:rPr>
                <w:rFonts w:ascii="Arial" w:eastAsia="Arial" w:hAnsi="Arial" w:cs="Arial"/>
              </w:rPr>
              <w:t xml:space="preserve">Provide detailed guidelines to host </w:t>
            </w:r>
            <w:proofErr w:type="spellStart"/>
            <w:r w:rsidRPr="00FF4F77">
              <w:rPr>
                <w:rFonts w:ascii="Arial" w:eastAsia="Arial" w:hAnsi="Arial" w:cs="Arial"/>
              </w:rPr>
              <w:t>DUs’</w:t>
            </w:r>
            <w:proofErr w:type="spellEnd"/>
            <w:r w:rsidRPr="00FF4F77">
              <w:rPr>
                <w:rFonts w:ascii="Arial" w:eastAsia="Arial" w:hAnsi="Arial" w:cs="Arial"/>
              </w:rPr>
              <w:t xml:space="preserve"> exercise of the Right of First Refusal, taking into consideration the following, but not limited to: </w:t>
            </w:r>
            <w:r w:rsidRPr="00D00492">
              <w:rPr>
                <w:rFonts w:ascii="Arial" w:eastAsia="Arial" w:hAnsi="Arial" w:cs="Arial"/>
              </w:rPr>
              <w:t>(</w:t>
            </w:r>
            <w:proofErr w:type="spellStart"/>
            <w:r>
              <w:rPr>
                <w:rFonts w:ascii="Arial" w:eastAsia="Arial" w:hAnsi="Arial" w:cs="Arial"/>
              </w:rPr>
              <w:t>i</w:t>
            </w:r>
            <w:proofErr w:type="spellEnd"/>
            <w:r w:rsidRPr="00D00492">
              <w:rPr>
                <w:rFonts w:ascii="Arial" w:eastAsia="Arial" w:hAnsi="Arial" w:cs="Arial"/>
              </w:rPr>
              <w:t>)</w:t>
            </w:r>
            <w:r w:rsidRPr="00FF4F77">
              <w:rPr>
                <w:rFonts w:ascii="Arial" w:eastAsia="Arial" w:hAnsi="Arial" w:cs="Arial"/>
              </w:rPr>
              <w:t xml:space="preserve"> offer of Capacity; </w:t>
            </w:r>
            <w:r w:rsidRPr="00D00492">
              <w:rPr>
                <w:rFonts w:ascii="Arial" w:eastAsia="Arial" w:hAnsi="Arial" w:cs="Arial"/>
              </w:rPr>
              <w:t>(ii)</w:t>
            </w:r>
            <w:r w:rsidRPr="00FF4F77">
              <w:rPr>
                <w:rFonts w:ascii="Arial" w:eastAsia="Arial" w:hAnsi="Arial" w:cs="Arial"/>
              </w:rPr>
              <w:t xml:space="preserve"> Acceptance or Rejection of Revised Offer; </w:t>
            </w:r>
            <w:r w:rsidRPr="00D00492">
              <w:rPr>
                <w:rFonts w:ascii="Arial" w:eastAsia="Arial" w:hAnsi="Arial" w:cs="Arial"/>
              </w:rPr>
              <w:t>(iii</w:t>
            </w:r>
            <w:r w:rsidRPr="00FF4F77">
              <w:rPr>
                <w:rFonts w:ascii="Arial" w:eastAsia="Arial" w:hAnsi="Arial" w:cs="Arial"/>
                <w:i/>
                <w:iCs/>
              </w:rPr>
              <w:t>)</w:t>
            </w:r>
            <w:r w:rsidRPr="00FF4F77">
              <w:rPr>
                <w:rFonts w:ascii="Arial" w:eastAsia="Arial" w:hAnsi="Arial" w:cs="Arial"/>
              </w:rPr>
              <w:t xml:space="preserve"> Execution of Power Supply Agreements; and </w:t>
            </w:r>
            <w:r w:rsidRPr="00D00492">
              <w:rPr>
                <w:rFonts w:ascii="Arial" w:eastAsia="Arial" w:hAnsi="Arial" w:cs="Arial"/>
              </w:rPr>
              <w:t>(iv)</w:t>
            </w:r>
            <w:r w:rsidRPr="00FF4F77">
              <w:rPr>
                <w:rFonts w:ascii="Arial" w:eastAsia="Arial" w:hAnsi="Arial" w:cs="Arial"/>
              </w:rPr>
              <w:t xml:space="preserve"> Failure of </w:t>
            </w:r>
            <w:proofErr w:type="gramStart"/>
            <w:r w:rsidRPr="00FF4F77">
              <w:rPr>
                <w:rFonts w:ascii="Arial" w:eastAsia="Arial" w:hAnsi="Arial" w:cs="Arial"/>
              </w:rPr>
              <w:t>Negotiations;</w:t>
            </w:r>
            <w:proofErr w:type="gramEnd"/>
            <w:r w:rsidRPr="00FF4F77">
              <w:rPr>
                <w:rFonts w:ascii="Arial" w:eastAsia="Arial" w:hAnsi="Arial" w:cs="Arial"/>
              </w:rPr>
              <w:t xml:space="preserve"> </w:t>
            </w:r>
          </w:p>
          <w:p w14:paraId="164BEF88" w14:textId="77777777" w:rsidR="00AF6C9C" w:rsidRPr="00FF4F77" w:rsidRDefault="00AF6C9C" w:rsidP="00AF6C9C">
            <w:pPr>
              <w:pStyle w:val="ListParagraph"/>
              <w:jc w:val="both"/>
              <w:rPr>
                <w:rFonts w:ascii="Arial" w:eastAsia="Arial" w:hAnsi="Arial" w:cs="Arial"/>
              </w:rPr>
            </w:pPr>
          </w:p>
          <w:p w14:paraId="7A30E94D" w14:textId="77777777" w:rsidR="00AF6C9C" w:rsidRPr="00FF4F77" w:rsidRDefault="00AF6C9C" w:rsidP="00AF6C9C">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Arial" w:hAnsi="Arial" w:cs="Arial"/>
              </w:rPr>
            </w:pPr>
            <w:r w:rsidRPr="00FF4F77">
              <w:rPr>
                <w:rFonts w:ascii="Arial" w:eastAsia="Arial" w:hAnsi="Arial" w:cs="Arial"/>
              </w:rPr>
              <w:t xml:space="preserve">Set forth the minimum terms and conditions of the PSA between the host DU and the RE developer of a Covered RE </w:t>
            </w:r>
            <w:proofErr w:type="gramStart"/>
            <w:r w:rsidRPr="00FF4F77">
              <w:rPr>
                <w:rFonts w:ascii="Arial" w:eastAsia="Arial" w:hAnsi="Arial" w:cs="Arial"/>
              </w:rPr>
              <w:t>Facility;</w:t>
            </w:r>
            <w:proofErr w:type="gramEnd"/>
            <w:r w:rsidRPr="00FF4F77">
              <w:rPr>
                <w:rFonts w:ascii="Arial" w:eastAsia="Arial" w:hAnsi="Arial" w:cs="Arial"/>
              </w:rPr>
              <w:t xml:space="preserve"> </w:t>
            </w:r>
          </w:p>
          <w:p w14:paraId="41733851" w14:textId="77777777" w:rsidR="00AF6C9C" w:rsidRPr="00FF4F77" w:rsidRDefault="00AF6C9C" w:rsidP="00AF6C9C">
            <w:pPr>
              <w:pStyle w:val="ListParagraph"/>
              <w:jc w:val="both"/>
              <w:rPr>
                <w:rFonts w:ascii="Arial" w:eastAsia="Arial" w:hAnsi="Arial" w:cs="Arial"/>
              </w:rPr>
            </w:pPr>
          </w:p>
          <w:p w14:paraId="7C445350" w14:textId="77777777" w:rsidR="00AF6C9C" w:rsidRPr="00FF4F77" w:rsidRDefault="00AF6C9C" w:rsidP="00AF6C9C">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Arial" w:hAnsi="Arial" w:cs="Arial"/>
              </w:rPr>
            </w:pPr>
            <w:r w:rsidRPr="00FF4F77">
              <w:rPr>
                <w:rFonts w:ascii="Arial" w:eastAsia="Arial" w:hAnsi="Arial" w:cs="Arial"/>
              </w:rPr>
              <w:lastRenderedPageBreak/>
              <w:t>Set forth a procedure for the filing and timeline for approval of PSAs ensuing from exercise of Right of First Refusal.</w:t>
            </w:r>
          </w:p>
          <w:p w14:paraId="643D26BC" w14:textId="77777777" w:rsidR="00AF6C9C" w:rsidRPr="00FF4F77" w:rsidRDefault="00AF6C9C" w:rsidP="00AF6C9C">
            <w:pPr>
              <w:pStyle w:val="ListParagraph"/>
              <w:jc w:val="both"/>
              <w:rPr>
                <w:rFonts w:ascii="Arial" w:eastAsia="Arial" w:hAnsi="Arial" w:cs="Arial"/>
              </w:rPr>
            </w:pPr>
          </w:p>
          <w:p w14:paraId="1903F21C" w14:textId="77777777" w:rsidR="00AF6C9C" w:rsidRPr="00FF4F77" w:rsidRDefault="00AF6C9C" w:rsidP="00AF6C9C">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Arial" w:hAnsi="Arial" w:cs="Arial"/>
              </w:rPr>
            </w:pPr>
            <w:r w:rsidRPr="00FF4F77">
              <w:rPr>
                <w:rFonts w:ascii="Arial" w:eastAsia="Arial" w:hAnsi="Arial" w:cs="Arial"/>
              </w:rPr>
              <w:t xml:space="preserve">Provide a mechanism for expedited resolution of controversies arising from exercise of right of first refusal; and </w:t>
            </w:r>
          </w:p>
          <w:p w14:paraId="476BE0A8" w14:textId="77777777" w:rsidR="00AF6C9C" w:rsidRPr="00FF4F77" w:rsidRDefault="00AF6C9C" w:rsidP="00AF6C9C">
            <w:pPr>
              <w:pStyle w:val="ListParagraph"/>
              <w:jc w:val="both"/>
              <w:rPr>
                <w:rFonts w:ascii="Arial" w:eastAsia="Arial" w:hAnsi="Arial" w:cs="Arial"/>
              </w:rPr>
            </w:pPr>
          </w:p>
          <w:p w14:paraId="1096679F" w14:textId="77777777" w:rsidR="00AF6C9C" w:rsidRPr="00FF4F77" w:rsidRDefault="00AF6C9C" w:rsidP="00AF6C9C">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Arial" w:hAnsi="Arial" w:cs="Arial"/>
              </w:rPr>
            </w:pPr>
            <w:r w:rsidRPr="00FF4F77">
              <w:rPr>
                <w:rFonts w:ascii="Arial" w:eastAsia="Arial" w:hAnsi="Arial" w:cs="Arial"/>
              </w:rPr>
              <w:t>Other</w:t>
            </w:r>
            <w:r>
              <w:rPr>
                <w:rFonts w:ascii="Arial" w:eastAsia="Arial" w:hAnsi="Arial" w:cs="Arial"/>
              </w:rPr>
              <w:t xml:space="preserve"> rules</w:t>
            </w:r>
            <w:r w:rsidRPr="00FF4F77">
              <w:rPr>
                <w:rFonts w:ascii="Arial" w:eastAsia="Arial" w:hAnsi="Arial" w:cs="Arial"/>
              </w:rPr>
              <w:t xml:space="preserve"> </w:t>
            </w:r>
            <w:proofErr w:type="gramStart"/>
            <w:r w:rsidRPr="00FF4F77">
              <w:rPr>
                <w:rFonts w:ascii="Arial" w:eastAsia="Arial" w:hAnsi="Arial" w:cs="Arial"/>
              </w:rPr>
              <w:t>necessary</w:t>
            </w:r>
            <w:proofErr w:type="gramEnd"/>
            <w:r w:rsidRPr="00FF4F77">
              <w:rPr>
                <w:rFonts w:ascii="Arial" w:eastAsia="Arial" w:hAnsi="Arial" w:cs="Arial"/>
              </w:rPr>
              <w:t xml:space="preserve"> for the proper implementation of this Circular.</w:t>
            </w:r>
          </w:p>
          <w:p w14:paraId="75120963" w14:textId="77777777" w:rsidR="00AF6C9C" w:rsidRPr="00FF4F77" w:rsidRDefault="00AF6C9C" w:rsidP="00AF6C9C">
            <w:pPr>
              <w:jc w:val="both"/>
              <w:rPr>
                <w:rFonts w:ascii="Arial" w:eastAsia="Arial" w:hAnsi="Arial" w:cs="Arial"/>
                <w:sz w:val="24"/>
                <w:szCs w:val="24"/>
              </w:rPr>
            </w:pPr>
          </w:p>
          <w:p w14:paraId="4FFF17DF" w14:textId="77777777" w:rsidR="00AF6C9C" w:rsidRPr="00FF4F77" w:rsidRDefault="00AF6C9C" w:rsidP="00AF6C9C">
            <w:pPr>
              <w:jc w:val="both"/>
              <w:rPr>
                <w:rFonts w:ascii="Arial" w:eastAsia="Arial" w:hAnsi="Arial" w:cs="Arial"/>
                <w:sz w:val="24"/>
                <w:szCs w:val="24"/>
              </w:rPr>
            </w:pPr>
            <w:r w:rsidRPr="00FF4F77">
              <w:rPr>
                <w:rFonts w:ascii="Arial" w:eastAsia="Arial" w:hAnsi="Arial" w:cs="Arial"/>
                <w:sz w:val="24"/>
                <w:szCs w:val="24"/>
              </w:rPr>
              <w:t>Furthermore, the DOE, NEA and ERC shall promulgate the pertinent guidelines for the posting of all necessary information relative to all Power Supply Agreements and other similar arrangements on their respective websites, bulletin boards and alike, without prejudice to the confidentiality of certain information and data in such contracts and agreements.</w:t>
            </w:r>
          </w:p>
          <w:p w14:paraId="16FA4CF4" w14:textId="77777777" w:rsidR="00A53E88" w:rsidRPr="00AF6C9C" w:rsidRDefault="00A53E88" w:rsidP="00BE1E94">
            <w:pPr>
              <w:jc w:val="both"/>
              <w:rPr>
                <w:rFonts w:ascii="Arial" w:hAnsi="Arial" w:cs="Arial"/>
                <w:color w:val="FF0000"/>
                <w:sz w:val="24"/>
                <w:szCs w:val="24"/>
              </w:rPr>
            </w:pPr>
          </w:p>
        </w:tc>
        <w:tc>
          <w:tcPr>
            <w:tcW w:w="4255" w:type="dxa"/>
          </w:tcPr>
          <w:p w14:paraId="1B66DBFF" w14:textId="77777777" w:rsidR="00A53E88" w:rsidRPr="003557F9" w:rsidRDefault="00A53E88" w:rsidP="00040EFE">
            <w:pPr>
              <w:jc w:val="center"/>
              <w:rPr>
                <w:rFonts w:ascii="Arial" w:hAnsi="Arial" w:cs="Arial"/>
                <w:b/>
                <w:bCs/>
                <w:sz w:val="24"/>
                <w:szCs w:val="24"/>
              </w:rPr>
            </w:pPr>
          </w:p>
        </w:tc>
        <w:tc>
          <w:tcPr>
            <w:tcW w:w="3683" w:type="dxa"/>
          </w:tcPr>
          <w:p w14:paraId="541297AF" w14:textId="77777777" w:rsidR="00A53E88" w:rsidRPr="003557F9" w:rsidRDefault="00A53E88" w:rsidP="00040EFE">
            <w:pPr>
              <w:jc w:val="center"/>
              <w:rPr>
                <w:rFonts w:ascii="Arial" w:hAnsi="Arial" w:cs="Arial"/>
                <w:b/>
                <w:bCs/>
                <w:sz w:val="24"/>
                <w:szCs w:val="24"/>
              </w:rPr>
            </w:pPr>
          </w:p>
        </w:tc>
      </w:tr>
      <w:tr w:rsidR="00A53E88" w:rsidRPr="003557F9" w14:paraId="55FCA52D" w14:textId="77777777" w:rsidTr="00633184">
        <w:trPr>
          <w:trHeight w:val="262"/>
        </w:trPr>
        <w:tc>
          <w:tcPr>
            <w:tcW w:w="6799" w:type="dxa"/>
          </w:tcPr>
          <w:p w14:paraId="59E5CD32" w14:textId="77777777" w:rsidR="00AF6C9C" w:rsidRPr="00E315A0" w:rsidRDefault="00AF6C9C" w:rsidP="00AF6C9C">
            <w:pPr>
              <w:jc w:val="both"/>
              <w:rPr>
                <w:rFonts w:ascii="Arial" w:eastAsia="Arial" w:hAnsi="Arial" w:cs="Arial"/>
                <w:sz w:val="24"/>
                <w:szCs w:val="24"/>
              </w:rPr>
            </w:pPr>
            <w:r w:rsidRPr="00E315A0">
              <w:rPr>
                <w:rFonts w:ascii="Arial" w:eastAsia="Arial" w:hAnsi="Arial" w:cs="Arial"/>
                <w:b/>
                <w:bCs/>
                <w:sz w:val="24"/>
                <w:szCs w:val="24"/>
              </w:rPr>
              <w:t xml:space="preserve">Section 6. </w:t>
            </w:r>
            <w:r w:rsidRPr="00E315A0">
              <w:rPr>
                <w:rFonts w:ascii="Arial" w:eastAsia="Arial" w:hAnsi="Arial" w:cs="Arial"/>
                <w:b/>
                <w:bCs/>
                <w:i/>
                <w:iCs/>
                <w:sz w:val="24"/>
                <w:szCs w:val="24"/>
              </w:rPr>
              <w:t>Separability Clause.  –</w:t>
            </w:r>
            <w:r w:rsidRPr="00E315A0">
              <w:rPr>
                <w:rFonts w:ascii="Arial" w:eastAsia="Arial" w:hAnsi="Arial" w:cs="Arial"/>
                <w:b/>
                <w:bCs/>
                <w:sz w:val="24"/>
                <w:szCs w:val="24"/>
              </w:rPr>
              <w:t xml:space="preserve"> </w:t>
            </w:r>
            <w:r w:rsidRPr="00E315A0">
              <w:rPr>
                <w:rFonts w:ascii="Arial" w:eastAsia="Arial" w:hAnsi="Arial" w:cs="Arial"/>
                <w:sz w:val="24"/>
                <w:szCs w:val="24"/>
              </w:rPr>
              <w:t>If any provision of this Circular is declared invalid or unconstitutional, the other provisions not affected thereby shall remain valid and subsisting.</w:t>
            </w:r>
          </w:p>
          <w:p w14:paraId="551802AE" w14:textId="77777777" w:rsidR="00A53E88" w:rsidRPr="00AF6C9C" w:rsidRDefault="00A53E88" w:rsidP="00BE1E94">
            <w:pPr>
              <w:jc w:val="both"/>
              <w:rPr>
                <w:rFonts w:ascii="Arial" w:hAnsi="Arial" w:cs="Arial"/>
                <w:color w:val="FF0000"/>
                <w:sz w:val="24"/>
                <w:szCs w:val="24"/>
              </w:rPr>
            </w:pPr>
          </w:p>
        </w:tc>
        <w:tc>
          <w:tcPr>
            <w:tcW w:w="4255" w:type="dxa"/>
          </w:tcPr>
          <w:p w14:paraId="152BAB19" w14:textId="77777777" w:rsidR="00A53E88" w:rsidRPr="003557F9" w:rsidRDefault="00A53E88" w:rsidP="00040EFE">
            <w:pPr>
              <w:jc w:val="center"/>
              <w:rPr>
                <w:rFonts w:ascii="Arial" w:hAnsi="Arial" w:cs="Arial"/>
                <w:b/>
                <w:bCs/>
                <w:sz w:val="24"/>
                <w:szCs w:val="24"/>
              </w:rPr>
            </w:pPr>
          </w:p>
        </w:tc>
        <w:tc>
          <w:tcPr>
            <w:tcW w:w="3683" w:type="dxa"/>
          </w:tcPr>
          <w:p w14:paraId="474FA869" w14:textId="77777777" w:rsidR="00A53E88" w:rsidRPr="003557F9" w:rsidRDefault="00A53E88" w:rsidP="00040EFE">
            <w:pPr>
              <w:jc w:val="center"/>
              <w:rPr>
                <w:rFonts w:ascii="Arial" w:hAnsi="Arial" w:cs="Arial"/>
                <w:b/>
                <w:bCs/>
                <w:sz w:val="24"/>
                <w:szCs w:val="24"/>
              </w:rPr>
            </w:pPr>
          </w:p>
        </w:tc>
      </w:tr>
      <w:tr w:rsidR="00A53E88" w:rsidRPr="003557F9" w14:paraId="5C4ABFC5" w14:textId="77777777" w:rsidTr="00633184">
        <w:trPr>
          <w:trHeight w:val="262"/>
        </w:trPr>
        <w:tc>
          <w:tcPr>
            <w:tcW w:w="6799" w:type="dxa"/>
          </w:tcPr>
          <w:p w14:paraId="0714940D" w14:textId="77777777" w:rsidR="00AF6C9C" w:rsidRPr="00E315A0" w:rsidRDefault="00AF6C9C" w:rsidP="00AF6C9C">
            <w:pPr>
              <w:jc w:val="both"/>
              <w:rPr>
                <w:rFonts w:ascii="Arial" w:eastAsia="Arial" w:hAnsi="Arial" w:cs="Arial"/>
                <w:sz w:val="24"/>
                <w:szCs w:val="24"/>
              </w:rPr>
            </w:pPr>
            <w:r w:rsidRPr="00E315A0">
              <w:rPr>
                <w:rFonts w:ascii="Arial" w:eastAsia="Arial" w:hAnsi="Arial" w:cs="Arial"/>
                <w:b/>
                <w:bCs/>
                <w:sz w:val="24"/>
                <w:szCs w:val="24"/>
              </w:rPr>
              <w:t xml:space="preserve">Section 7. </w:t>
            </w:r>
            <w:r w:rsidRPr="00E315A0">
              <w:rPr>
                <w:rFonts w:ascii="Arial" w:eastAsia="Arial" w:hAnsi="Arial" w:cs="Arial"/>
                <w:b/>
                <w:bCs/>
                <w:i/>
                <w:iCs/>
                <w:sz w:val="24"/>
                <w:szCs w:val="24"/>
              </w:rPr>
              <w:t>Repealing Clause. –</w:t>
            </w:r>
            <w:r w:rsidRPr="00E315A0">
              <w:rPr>
                <w:rFonts w:ascii="Arial" w:eastAsia="Arial" w:hAnsi="Arial" w:cs="Arial"/>
                <w:sz w:val="24"/>
                <w:szCs w:val="24"/>
              </w:rPr>
              <w:t xml:space="preserve"> Any prior issuances, orders or circulars inconsistent with this Circular are hereby repealed, amended or modified accordingly.</w:t>
            </w:r>
          </w:p>
          <w:p w14:paraId="50F270DB" w14:textId="77777777" w:rsidR="00A53E88" w:rsidRPr="00AF6C9C" w:rsidRDefault="00A53E88" w:rsidP="00BE1E94">
            <w:pPr>
              <w:jc w:val="both"/>
              <w:rPr>
                <w:rFonts w:ascii="Arial" w:hAnsi="Arial" w:cs="Arial"/>
                <w:color w:val="FF0000"/>
                <w:sz w:val="24"/>
                <w:szCs w:val="24"/>
              </w:rPr>
            </w:pPr>
          </w:p>
        </w:tc>
        <w:tc>
          <w:tcPr>
            <w:tcW w:w="4255" w:type="dxa"/>
          </w:tcPr>
          <w:p w14:paraId="7FE05E51" w14:textId="77777777" w:rsidR="00A53E88" w:rsidRPr="003557F9" w:rsidRDefault="00A53E88" w:rsidP="00040EFE">
            <w:pPr>
              <w:jc w:val="center"/>
              <w:rPr>
                <w:rFonts w:ascii="Arial" w:hAnsi="Arial" w:cs="Arial"/>
                <w:b/>
                <w:bCs/>
                <w:sz w:val="24"/>
                <w:szCs w:val="24"/>
              </w:rPr>
            </w:pPr>
          </w:p>
        </w:tc>
        <w:tc>
          <w:tcPr>
            <w:tcW w:w="3683" w:type="dxa"/>
          </w:tcPr>
          <w:p w14:paraId="5D8F44AE" w14:textId="77777777" w:rsidR="00A53E88" w:rsidRPr="003557F9" w:rsidRDefault="00A53E88" w:rsidP="00040EFE">
            <w:pPr>
              <w:jc w:val="center"/>
              <w:rPr>
                <w:rFonts w:ascii="Arial" w:hAnsi="Arial" w:cs="Arial"/>
                <w:b/>
                <w:bCs/>
                <w:sz w:val="24"/>
                <w:szCs w:val="24"/>
              </w:rPr>
            </w:pPr>
          </w:p>
        </w:tc>
      </w:tr>
      <w:tr w:rsidR="00A53E88" w:rsidRPr="003557F9" w14:paraId="4CFBB917" w14:textId="77777777" w:rsidTr="00633184">
        <w:trPr>
          <w:trHeight w:val="262"/>
        </w:trPr>
        <w:tc>
          <w:tcPr>
            <w:tcW w:w="6799" w:type="dxa"/>
          </w:tcPr>
          <w:p w14:paraId="0C2C50C9" w14:textId="77777777" w:rsidR="00AF6C9C" w:rsidRPr="00E315A0" w:rsidRDefault="00AF6C9C" w:rsidP="00AF6C9C">
            <w:pPr>
              <w:jc w:val="both"/>
              <w:rPr>
                <w:rFonts w:ascii="Arial" w:eastAsia="Arial" w:hAnsi="Arial" w:cs="Arial"/>
                <w:sz w:val="24"/>
                <w:szCs w:val="24"/>
              </w:rPr>
            </w:pPr>
            <w:r w:rsidRPr="00E315A0">
              <w:rPr>
                <w:rFonts w:ascii="Arial" w:eastAsia="Arial" w:hAnsi="Arial" w:cs="Arial"/>
                <w:b/>
                <w:bCs/>
                <w:sz w:val="24"/>
                <w:szCs w:val="24"/>
              </w:rPr>
              <w:t xml:space="preserve">Section 8. </w:t>
            </w:r>
            <w:r w:rsidRPr="00E315A0">
              <w:rPr>
                <w:rFonts w:ascii="Arial" w:eastAsia="Arial" w:hAnsi="Arial" w:cs="Arial"/>
                <w:b/>
                <w:bCs/>
                <w:i/>
                <w:iCs/>
                <w:sz w:val="24"/>
                <w:szCs w:val="24"/>
              </w:rPr>
              <w:t>Effectivity.</w:t>
            </w:r>
            <w:r w:rsidRPr="00E315A0">
              <w:rPr>
                <w:rFonts w:ascii="Arial" w:eastAsia="Arial" w:hAnsi="Arial" w:cs="Arial"/>
                <w:i/>
                <w:iCs/>
                <w:sz w:val="24"/>
                <w:szCs w:val="24"/>
              </w:rPr>
              <w:t xml:space="preserve"> </w:t>
            </w:r>
            <w:r w:rsidRPr="00E315A0">
              <w:rPr>
                <w:rFonts w:ascii="Arial" w:eastAsia="Arial" w:hAnsi="Arial" w:cs="Arial"/>
                <w:b/>
                <w:bCs/>
                <w:i/>
                <w:iCs/>
                <w:sz w:val="24"/>
                <w:szCs w:val="24"/>
              </w:rPr>
              <w:t>–</w:t>
            </w:r>
            <w:r w:rsidRPr="00E315A0">
              <w:rPr>
                <w:rFonts w:ascii="Arial" w:eastAsia="Arial" w:hAnsi="Arial" w:cs="Arial"/>
                <w:b/>
                <w:bCs/>
                <w:sz w:val="24"/>
                <w:szCs w:val="24"/>
              </w:rPr>
              <w:t xml:space="preserve"> </w:t>
            </w:r>
            <w:r w:rsidRPr="00E315A0">
              <w:rPr>
                <w:rFonts w:ascii="Arial" w:eastAsia="Arial" w:hAnsi="Arial" w:cs="Arial"/>
                <w:sz w:val="24"/>
                <w:szCs w:val="24"/>
              </w:rPr>
              <w:t>This Circular shall take effect fifteen (15) days after its publication in at least two (2) newspapers of general circulation. Copies of this Circular shall be filed with the University of the Philippines Law Center – Office of the National Administrative Register.</w:t>
            </w:r>
          </w:p>
          <w:p w14:paraId="7DC6F2BF" w14:textId="77777777" w:rsidR="00A53E88" w:rsidRPr="00AF6C9C" w:rsidRDefault="00A53E88" w:rsidP="00BE1E94">
            <w:pPr>
              <w:jc w:val="both"/>
              <w:rPr>
                <w:rFonts w:ascii="Arial" w:hAnsi="Arial" w:cs="Arial"/>
                <w:color w:val="FF0000"/>
                <w:sz w:val="24"/>
                <w:szCs w:val="24"/>
              </w:rPr>
            </w:pPr>
          </w:p>
        </w:tc>
        <w:tc>
          <w:tcPr>
            <w:tcW w:w="4255" w:type="dxa"/>
          </w:tcPr>
          <w:p w14:paraId="545B816C" w14:textId="77777777" w:rsidR="00A53E88" w:rsidRPr="003557F9" w:rsidRDefault="00A53E88" w:rsidP="00040EFE">
            <w:pPr>
              <w:jc w:val="center"/>
              <w:rPr>
                <w:rFonts w:ascii="Arial" w:hAnsi="Arial" w:cs="Arial"/>
                <w:b/>
                <w:bCs/>
                <w:sz w:val="24"/>
                <w:szCs w:val="24"/>
              </w:rPr>
            </w:pPr>
          </w:p>
        </w:tc>
        <w:tc>
          <w:tcPr>
            <w:tcW w:w="3683" w:type="dxa"/>
          </w:tcPr>
          <w:p w14:paraId="5580E5C6" w14:textId="77777777" w:rsidR="00A53E88" w:rsidRPr="003557F9" w:rsidRDefault="00A53E88" w:rsidP="00040EFE">
            <w:pPr>
              <w:jc w:val="center"/>
              <w:rPr>
                <w:rFonts w:ascii="Arial" w:hAnsi="Arial" w:cs="Arial"/>
                <w:b/>
                <w:bCs/>
                <w:sz w:val="24"/>
                <w:szCs w:val="24"/>
              </w:rPr>
            </w:pPr>
          </w:p>
        </w:tc>
      </w:tr>
    </w:tbl>
    <w:p w14:paraId="48F32E0E" w14:textId="77777777" w:rsidR="008C10E1" w:rsidRPr="00531281" w:rsidRDefault="008C10E1">
      <w:pPr>
        <w:rPr>
          <w:rFonts w:ascii="Arial" w:hAnsi="Arial" w:cs="Arial"/>
          <w:color w:val="FF0000"/>
          <w:sz w:val="24"/>
          <w:szCs w:val="24"/>
        </w:rPr>
      </w:pPr>
    </w:p>
    <w:sectPr w:rsidR="008C10E1" w:rsidRPr="00531281" w:rsidSect="00B473B2">
      <w:headerReference w:type="default" r:id="rId11"/>
      <w:pgSz w:w="15840" w:h="12240" w:orient="landscape"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A8C85" w14:textId="77777777" w:rsidR="00C446B2" w:rsidRDefault="00C446B2" w:rsidP="00040EFE">
      <w:pPr>
        <w:spacing w:after="0" w:line="240" w:lineRule="auto"/>
      </w:pPr>
      <w:r>
        <w:separator/>
      </w:r>
    </w:p>
  </w:endnote>
  <w:endnote w:type="continuationSeparator" w:id="0">
    <w:p w14:paraId="5BA68EAD" w14:textId="77777777" w:rsidR="00C446B2" w:rsidRDefault="00C446B2" w:rsidP="00040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A842E" w14:textId="77777777" w:rsidR="00C446B2" w:rsidRDefault="00C446B2" w:rsidP="00040EFE">
      <w:pPr>
        <w:spacing w:after="0" w:line="240" w:lineRule="auto"/>
      </w:pPr>
      <w:r>
        <w:separator/>
      </w:r>
    </w:p>
  </w:footnote>
  <w:footnote w:type="continuationSeparator" w:id="0">
    <w:p w14:paraId="75AEE693" w14:textId="77777777" w:rsidR="00C446B2" w:rsidRDefault="00C446B2" w:rsidP="00040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4AB8E" w14:textId="6D15F27C" w:rsidR="007B3274" w:rsidRPr="00542BF4" w:rsidRDefault="00040EFE" w:rsidP="004D719F">
    <w:pPr>
      <w:jc w:val="center"/>
      <w:rPr>
        <w:rFonts w:ascii="Arial" w:hAnsi="Arial" w:cs="Arial"/>
        <w:b/>
        <w:bCs/>
      </w:rPr>
    </w:pPr>
    <w:r>
      <w:rPr>
        <w:rFonts w:ascii="Arial" w:hAnsi="Arial" w:cs="Arial"/>
        <w:b/>
        <w:bCs/>
      </w:rPr>
      <w:t>&lt;</w:t>
    </w:r>
    <w:r w:rsidRPr="00040EFE">
      <w:rPr>
        <w:rFonts w:ascii="Arial" w:hAnsi="Arial" w:cs="Arial"/>
        <w:b/>
        <w:bCs/>
        <w:color w:val="FF0000"/>
      </w:rPr>
      <w:t>COMPANY NAME</w:t>
    </w:r>
    <w:r>
      <w:rPr>
        <w:rFonts w:ascii="Arial" w:hAnsi="Arial" w:cs="Arial"/>
        <w:b/>
        <w:bCs/>
      </w:rPr>
      <w:t>&gt; Comments on the Proposed Department Circular on</w:t>
    </w:r>
    <w:r>
      <w:rPr>
        <w:rFonts w:ascii="Arial" w:hAnsi="Arial" w:cs="Arial"/>
        <w:b/>
        <w:bCs/>
      </w:rPr>
      <w:br/>
    </w:r>
    <w:bookmarkStart w:id="0" w:name="_Hlk106964847"/>
    <w:r w:rsidR="00542BF4" w:rsidRPr="00542BF4">
      <w:rPr>
        <w:rFonts w:ascii="Arial" w:hAnsi="Arial" w:cs="Arial"/>
        <w:b/>
        <w:bCs/>
      </w:rPr>
      <w:t>“</w:t>
    </w:r>
    <w:r w:rsidR="00AF6C9C" w:rsidRPr="00AF6C9C">
      <w:rPr>
        <w:rFonts w:ascii="Arial" w:hAnsi="Arial" w:cs="Arial"/>
        <w:b/>
        <w:bCs/>
        <w:lang w:val="en-US"/>
      </w:rPr>
      <w:t xml:space="preserve">Prescribing Further Policies </w:t>
    </w:r>
    <w:r w:rsidR="00AF6C9C">
      <w:rPr>
        <w:rFonts w:ascii="Arial" w:hAnsi="Arial" w:cs="Arial"/>
        <w:b/>
        <w:bCs/>
        <w:lang w:val="en-US"/>
      </w:rPr>
      <w:t>t</w:t>
    </w:r>
    <w:r w:rsidR="00AF6C9C" w:rsidRPr="00AF6C9C">
      <w:rPr>
        <w:rFonts w:ascii="Arial" w:hAnsi="Arial" w:cs="Arial"/>
        <w:b/>
        <w:bCs/>
        <w:lang w:val="en-US"/>
      </w:rPr>
      <w:t xml:space="preserve">o Enhance </w:t>
    </w:r>
    <w:r w:rsidR="00AF6C9C">
      <w:rPr>
        <w:rFonts w:ascii="Arial" w:hAnsi="Arial" w:cs="Arial"/>
        <w:b/>
        <w:bCs/>
        <w:lang w:val="en-US"/>
      </w:rPr>
      <w:t>t</w:t>
    </w:r>
    <w:r w:rsidR="00AF6C9C" w:rsidRPr="00AF6C9C">
      <w:rPr>
        <w:rFonts w:ascii="Arial" w:hAnsi="Arial" w:cs="Arial"/>
        <w:b/>
        <w:bCs/>
        <w:lang w:val="en-US"/>
      </w:rPr>
      <w:t xml:space="preserve">he Procurement </w:t>
    </w:r>
    <w:proofErr w:type="gramStart"/>
    <w:r w:rsidR="00AF6C9C" w:rsidRPr="00AF6C9C">
      <w:rPr>
        <w:rFonts w:ascii="Arial" w:hAnsi="Arial" w:cs="Arial"/>
        <w:b/>
        <w:bCs/>
        <w:lang w:val="en-US"/>
      </w:rPr>
      <w:t>Of</w:t>
    </w:r>
    <w:proofErr w:type="gramEnd"/>
    <w:r w:rsidR="00AF6C9C" w:rsidRPr="00AF6C9C">
      <w:rPr>
        <w:rFonts w:ascii="Arial" w:hAnsi="Arial" w:cs="Arial"/>
        <w:b/>
        <w:bCs/>
        <w:lang w:val="en-US"/>
      </w:rPr>
      <w:t xml:space="preserve"> Electric Power Supply From Renewable Energy Resources, Amending </w:t>
    </w:r>
    <w:r w:rsidR="00AF6C9C">
      <w:rPr>
        <w:rFonts w:ascii="Arial" w:hAnsi="Arial" w:cs="Arial"/>
        <w:b/>
        <w:bCs/>
        <w:lang w:val="en-US"/>
      </w:rPr>
      <w:t>f</w:t>
    </w:r>
    <w:r w:rsidR="00AF6C9C" w:rsidRPr="00AF6C9C">
      <w:rPr>
        <w:rFonts w:ascii="Arial" w:hAnsi="Arial" w:cs="Arial"/>
        <w:b/>
        <w:bCs/>
        <w:lang w:val="en-US"/>
      </w:rPr>
      <w:t>or The Purpose Department Circular No. D</w:t>
    </w:r>
    <w:r w:rsidR="00AF6C9C">
      <w:rPr>
        <w:rFonts w:ascii="Arial" w:hAnsi="Arial" w:cs="Arial"/>
        <w:b/>
        <w:bCs/>
        <w:lang w:val="en-US"/>
      </w:rPr>
      <w:t>C</w:t>
    </w:r>
    <w:r w:rsidR="00AF6C9C" w:rsidRPr="00AF6C9C">
      <w:rPr>
        <w:rFonts w:ascii="Arial" w:hAnsi="Arial" w:cs="Arial"/>
        <w:b/>
        <w:bCs/>
        <w:lang w:val="en-US"/>
      </w:rPr>
      <w:t>2023-06-0021</w:t>
    </w:r>
    <w:r w:rsidR="00A53E88">
      <w:rPr>
        <w:rFonts w:ascii="Arial" w:hAnsi="Arial" w:cs="Arial"/>
        <w:b/>
        <w:bCs/>
        <w:lang w:val="en-US"/>
      </w:rPr>
      <w:t>”</w:t>
    </w:r>
  </w:p>
  <w:bookmarkEnd w:id="0"/>
  <w:p w14:paraId="20C2CDED" w14:textId="4B0612B8" w:rsidR="00040EFE" w:rsidRDefault="00040EFE" w:rsidP="007B3274">
    <w:pPr>
      <w:pStyle w:val="p2"/>
      <w:tabs>
        <w:tab w:val="left" w:pos="284"/>
        <w:tab w:val="left" w:pos="567"/>
        <w:tab w:val="left" w:pos="851"/>
        <w:tab w:val="left" w:pos="1134"/>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6084"/>
    <w:multiLevelType w:val="hybridMultilevel"/>
    <w:tmpl w:val="8102C2A0"/>
    <w:lvl w:ilvl="0" w:tplc="1BE46904">
      <w:start w:val="1"/>
      <w:numFmt w:val="decimal"/>
      <w:lvlText w:val="(%1)"/>
      <w:lvlJc w:val="left"/>
      <w:pPr>
        <w:ind w:left="720" w:hanging="360"/>
      </w:pPr>
      <w:rPr>
        <w:rFonts w:hint="default"/>
        <w:b w:val="0"/>
        <w:bCs w:val="0"/>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996996"/>
    <w:multiLevelType w:val="hybridMultilevel"/>
    <w:tmpl w:val="9ECA3526"/>
    <w:lvl w:ilvl="0" w:tplc="60A646F6">
      <w:start w:val="1"/>
      <w:numFmt w:val="decimal"/>
      <w:lvlText w:val="(%1)"/>
      <w:lvlJc w:val="left"/>
      <w:pPr>
        <w:ind w:left="1078" w:hanging="360"/>
      </w:pPr>
      <w:rPr>
        <w:rFonts w:hint="default"/>
        <w:u w:val="single"/>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2" w15:restartNumberingAfterBreak="0">
    <w:nsid w:val="1AAD1DFB"/>
    <w:multiLevelType w:val="hybridMultilevel"/>
    <w:tmpl w:val="AC00ED6A"/>
    <w:lvl w:ilvl="0" w:tplc="EA1E3F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AE5169"/>
    <w:multiLevelType w:val="hybridMultilevel"/>
    <w:tmpl w:val="0B086E10"/>
    <w:lvl w:ilvl="0" w:tplc="969E9900">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2432444A"/>
    <w:multiLevelType w:val="hybridMultilevel"/>
    <w:tmpl w:val="08D89C28"/>
    <w:lvl w:ilvl="0" w:tplc="CB5AB71C">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275F22E5"/>
    <w:multiLevelType w:val="hybridMultilevel"/>
    <w:tmpl w:val="C0BECBF6"/>
    <w:lvl w:ilvl="0" w:tplc="868AC922">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6" w15:restartNumberingAfterBreak="0">
    <w:nsid w:val="2A75072D"/>
    <w:multiLevelType w:val="hybridMultilevel"/>
    <w:tmpl w:val="DBD4106E"/>
    <w:lvl w:ilvl="0" w:tplc="972C1870">
      <w:start w:val="1"/>
      <w:numFmt w:val="decimal"/>
      <w:lvlText w:val="Section %1."/>
      <w:lvlJc w:val="left"/>
      <w:pPr>
        <w:ind w:left="306" w:hanging="360"/>
      </w:pPr>
      <w:rPr>
        <w:rFonts w:hint="default"/>
        <w:b/>
        <w:bCs/>
      </w:rPr>
    </w:lvl>
    <w:lvl w:ilvl="1" w:tplc="04090019">
      <w:start w:val="1"/>
      <w:numFmt w:val="lowerLetter"/>
      <w:lvlText w:val="%2."/>
      <w:lvlJc w:val="left"/>
      <w:pPr>
        <w:ind w:left="1026" w:hanging="360"/>
      </w:pPr>
    </w:lvl>
    <w:lvl w:ilvl="2" w:tplc="0409001B" w:tentative="1">
      <w:start w:val="1"/>
      <w:numFmt w:val="lowerRoman"/>
      <w:lvlText w:val="%3."/>
      <w:lvlJc w:val="right"/>
      <w:pPr>
        <w:ind w:left="1746" w:hanging="180"/>
      </w:pPr>
    </w:lvl>
    <w:lvl w:ilvl="3" w:tplc="0409000F" w:tentative="1">
      <w:start w:val="1"/>
      <w:numFmt w:val="decimal"/>
      <w:lvlText w:val="%4."/>
      <w:lvlJc w:val="left"/>
      <w:pPr>
        <w:ind w:left="2466" w:hanging="360"/>
      </w:pPr>
    </w:lvl>
    <w:lvl w:ilvl="4" w:tplc="04090019" w:tentative="1">
      <w:start w:val="1"/>
      <w:numFmt w:val="lowerLetter"/>
      <w:lvlText w:val="%5."/>
      <w:lvlJc w:val="left"/>
      <w:pPr>
        <w:ind w:left="3186" w:hanging="360"/>
      </w:pPr>
    </w:lvl>
    <w:lvl w:ilvl="5" w:tplc="0409001B" w:tentative="1">
      <w:start w:val="1"/>
      <w:numFmt w:val="lowerRoman"/>
      <w:lvlText w:val="%6."/>
      <w:lvlJc w:val="right"/>
      <w:pPr>
        <w:ind w:left="3906" w:hanging="180"/>
      </w:pPr>
    </w:lvl>
    <w:lvl w:ilvl="6" w:tplc="0409000F" w:tentative="1">
      <w:start w:val="1"/>
      <w:numFmt w:val="decimal"/>
      <w:lvlText w:val="%7."/>
      <w:lvlJc w:val="left"/>
      <w:pPr>
        <w:ind w:left="4626" w:hanging="360"/>
      </w:pPr>
    </w:lvl>
    <w:lvl w:ilvl="7" w:tplc="04090019" w:tentative="1">
      <w:start w:val="1"/>
      <w:numFmt w:val="lowerLetter"/>
      <w:lvlText w:val="%8."/>
      <w:lvlJc w:val="left"/>
      <w:pPr>
        <w:ind w:left="5346" w:hanging="360"/>
      </w:pPr>
    </w:lvl>
    <w:lvl w:ilvl="8" w:tplc="0409001B" w:tentative="1">
      <w:start w:val="1"/>
      <w:numFmt w:val="lowerRoman"/>
      <w:lvlText w:val="%9."/>
      <w:lvlJc w:val="right"/>
      <w:pPr>
        <w:ind w:left="6066" w:hanging="180"/>
      </w:pPr>
    </w:lvl>
  </w:abstractNum>
  <w:abstractNum w:abstractNumId="7" w15:restartNumberingAfterBreak="0">
    <w:nsid w:val="358624C3"/>
    <w:multiLevelType w:val="hybridMultilevel"/>
    <w:tmpl w:val="657A9178"/>
    <w:lvl w:ilvl="0" w:tplc="EDC8CB30">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 w15:restartNumberingAfterBreak="0">
    <w:nsid w:val="391509BF"/>
    <w:multiLevelType w:val="multilevel"/>
    <w:tmpl w:val="8D80FA2E"/>
    <w:lvl w:ilvl="0">
      <w:start w:val="2"/>
      <w:numFmt w:val="decimal"/>
      <w:lvlText w:val="%1."/>
      <w:lvlJc w:val="left"/>
      <w:pPr>
        <w:ind w:left="408" w:hanging="408"/>
      </w:pPr>
      <w:rPr>
        <w:rFonts w:hint="default"/>
      </w:rPr>
    </w:lvl>
    <w:lvl w:ilvl="1">
      <w:start w:val="1"/>
      <w:numFmt w:val="decimal"/>
      <w:lvlText w:val="%1.%2."/>
      <w:lvlJc w:val="left"/>
      <w:pPr>
        <w:ind w:left="720" w:hanging="720"/>
      </w:pPr>
      <w:rPr>
        <w:rFonts w:ascii="Arial" w:hAnsi="Arial" w:cs="Arial" w:hint="default"/>
        <w:b w:val="0"/>
        <w:i w:val="0"/>
        <w:sz w:val="24"/>
        <w:szCs w:val="24"/>
      </w:rPr>
    </w:lvl>
    <w:lvl w:ilvl="2">
      <w:start w:val="1"/>
      <w:numFmt w:val="decimal"/>
      <w:lvlText w:val="%1.%2.%3."/>
      <w:lvlJc w:val="left"/>
      <w:pPr>
        <w:ind w:left="720" w:hanging="720"/>
      </w:pPr>
      <w:rPr>
        <w:rFonts w:ascii="Arial" w:hAnsi="Arial" w:cs="Arial" w:hint="default"/>
        <w:b w:val="0"/>
        <w:bCs/>
        <w:strike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94358DA"/>
    <w:multiLevelType w:val="multilevel"/>
    <w:tmpl w:val="F5F43C22"/>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0CF67FF"/>
    <w:multiLevelType w:val="hybridMultilevel"/>
    <w:tmpl w:val="72CA42F8"/>
    <w:lvl w:ilvl="0" w:tplc="12CA50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5DB0194"/>
    <w:multiLevelType w:val="hybridMultilevel"/>
    <w:tmpl w:val="10A4A374"/>
    <w:lvl w:ilvl="0" w:tplc="0BE83512">
      <w:start w:val="1"/>
      <w:numFmt w:val="lowerLetter"/>
      <w:lvlText w:val="(%1)"/>
      <w:lvlJc w:val="left"/>
      <w:pPr>
        <w:ind w:left="1080" w:hanging="360"/>
      </w:pPr>
      <w:rPr>
        <w:rFonts w:hint="default"/>
        <w:b w:val="0"/>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CD349DC"/>
    <w:multiLevelType w:val="hybridMultilevel"/>
    <w:tmpl w:val="63C26484"/>
    <w:lvl w:ilvl="0" w:tplc="5F407E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65B17DF1"/>
    <w:multiLevelType w:val="hybridMultilevel"/>
    <w:tmpl w:val="C0622456"/>
    <w:lvl w:ilvl="0" w:tplc="5930FD3C">
      <w:start w:val="1"/>
      <w:numFmt w:val="upp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623530"/>
    <w:multiLevelType w:val="hybridMultilevel"/>
    <w:tmpl w:val="1E68C640"/>
    <w:lvl w:ilvl="0" w:tplc="A89CEFB8">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7E4618B1"/>
    <w:multiLevelType w:val="hybridMultilevel"/>
    <w:tmpl w:val="E0CC8922"/>
    <w:lvl w:ilvl="0" w:tplc="BF3E3620">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6" w15:restartNumberingAfterBreak="0">
    <w:nsid w:val="7E4B67B9"/>
    <w:multiLevelType w:val="hybridMultilevel"/>
    <w:tmpl w:val="5492F2EA"/>
    <w:lvl w:ilvl="0" w:tplc="4E128C7E">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246036360">
    <w:abstractNumId w:val="6"/>
  </w:num>
  <w:num w:numId="2" w16cid:durableId="1098676558">
    <w:abstractNumId w:val="2"/>
  </w:num>
  <w:num w:numId="3" w16cid:durableId="981234719">
    <w:abstractNumId w:val="16"/>
  </w:num>
  <w:num w:numId="4" w16cid:durableId="2037387943">
    <w:abstractNumId w:val="14"/>
  </w:num>
  <w:num w:numId="5" w16cid:durableId="38677011">
    <w:abstractNumId w:val="5"/>
  </w:num>
  <w:num w:numId="6" w16cid:durableId="1636373897">
    <w:abstractNumId w:val="15"/>
  </w:num>
  <w:num w:numId="7" w16cid:durableId="723484227">
    <w:abstractNumId w:val="12"/>
  </w:num>
  <w:num w:numId="8" w16cid:durableId="498621588">
    <w:abstractNumId w:val="7"/>
  </w:num>
  <w:num w:numId="9" w16cid:durableId="841554191">
    <w:abstractNumId w:val="13"/>
  </w:num>
  <w:num w:numId="10" w16cid:durableId="615259854">
    <w:abstractNumId w:val="10"/>
  </w:num>
  <w:num w:numId="11" w16cid:durableId="140390170">
    <w:abstractNumId w:val="1"/>
  </w:num>
  <w:num w:numId="12" w16cid:durableId="807170071">
    <w:abstractNumId w:val="11"/>
  </w:num>
  <w:num w:numId="13" w16cid:durableId="1695765179">
    <w:abstractNumId w:val="0"/>
  </w:num>
  <w:num w:numId="14" w16cid:durableId="99762368">
    <w:abstractNumId w:val="3"/>
  </w:num>
  <w:num w:numId="15" w16cid:durableId="669409406">
    <w:abstractNumId w:val="9"/>
  </w:num>
  <w:num w:numId="16" w16cid:durableId="1945186044">
    <w:abstractNumId w:val="8"/>
  </w:num>
  <w:num w:numId="17" w16cid:durableId="1042436118">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Q0Nja3MDa2NDO0NLFU0lEKTi0uzszPAykwqQUAmwaPSSwAAAA="/>
  </w:docVars>
  <w:rsids>
    <w:rsidRoot w:val="00040EFE"/>
    <w:rsid w:val="00030B66"/>
    <w:rsid w:val="00032BC8"/>
    <w:rsid w:val="00034822"/>
    <w:rsid w:val="000350DF"/>
    <w:rsid w:val="000368A5"/>
    <w:rsid w:val="00040A04"/>
    <w:rsid w:val="00040EFE"/>
    <w:rsid w:val="00055761"/>
    <w:rsid w:val="000705C4"/>
    <w:rsid w:val="000756A5"/>
    <w:rsid w:val="00080A05"/>
    <w:rsid w:val="00090524"/>
    <w:rsid w:val="00091AAB"/>
    <w:rsid w:val="000B0A57"/>
    <w:rsid w:val="000B11B0"/>
    <w:rsid w:val="000B201E"/>
    <w:rsid w:val="000B24B6"/>
    <w:rsid w:val="000C2E6A"/>
    <w:rsid w:val="000C3A93"/>
    <w:rsid w:val="000C57D2"/>
    <w:rsid w:val="000D2456"/>
    <w:rsid w:val="00106247"/>
    <w:rsid w:val="0011612E"/>
    <w:rsid w:val="00123448"/>
    <w:rsid w:val="00135204"/>
    <w:rsid w:val="001414BB"/>
    <w:rsid w:val="001568F1"/>
    <w:rsid w:val="00156AA3"/>
    <w:rsid w:val="0017540F"/>
    <w:rsid w:val="00195C99"/>
    <w:rsid w:val="00196E4D"/>
    <w:rsid w:val="001A3E22"/>
    <w:rsid w:val="001B1080"/>
    <w:rsid w:val="001D58A6"/>
    <w:rsid w:val="0021487B"/>
    <w:rsid w:val="00225424"/>
    <w:rsid w:val="00240866"/>
    <w:rsid w:val="0026772D"/>
    <w:rsid w:val="0028128B"/>
    <w:rsid w:val="002817B4"/>
    <w:rsid w:val="00284B77"/>
    <w:rsid w:val="002A081A"/>
    <w:rsid w:val="002A180F"/>
    <w:rsid w:val="002A7E83"/>
    <w:rsid w:val="002C491C"/>
    <w:rsid w:val="002D71B6"/>
    <w:rsid w:val="00335FC6"/>
    <w:rsid w:val="00347C81"/>
    <w:rsid w:val="0035078F"/>
    <w:rsid w:val="003557F9"/>
    <w:rsid w:val="00355FB6"/>
    <w:rsid w:val="0037264A"/>
    <w:rsid w:val="0038500F"/>
    <w:rsid w:val="00395B3F"/>
    <w:rsid w:val="003B4841"/>
    <w:rsid w:val="003D3447"/>
    <w:rsid w:val="003D58D1"/>
    <w:rsid w:val="003E3602"/>
    <w:rsid w:val="004145C7"/>
    <w:rsid w:val="00425FB3"/>
    <w:rsid w:val="00437717"/>
    <w:rsid w:val="00440A26"/>
    <w:rsid w:val="00444643"/>
    <w:rsid w:val="004612C6"/>
    <w:rsid w:val="00482F60"/>
    <w:rsid w:val="00485E5B"/>
    <w:rsid w:val="0048667F"/>
    <w:rsid w:val="00486ED1"/>
    <w:rsid w:val="0049227D"/>
    <w:rsid w:val="00497C4C"/>
    <w:rsid w:val="004A4D23"/>
    <w:rsid w:val="004B491A"/>
    <w:rsid w:val="004B5A76"/>
    <w:rsid w:val="004D5F4D"/>
    <w:rsid w:val="004D719F"/>
    <w:rsid w:val="004E34F2"/>
    <w:rsid w:val="004F7E99"/>
    <w:rsid w:val="00505814"/>
    <w:rsid w:val="005139B3"/>
    <w:rsid w:val="00513A08"/>
    <w:rsid w:val="00531281"/>
    <w:rsid w:val="00542BF4"/>
    <w:rsid w:val="005539D4"/>
    <w:rsid w:val="0055665A"/>
    <w:rsid w:val="0057034B"/>
    <w:rsid w:val="00570B77"/>
    <w:rsid w:val="00577526"/>
    <w:rsid w:val="00592098"/>
    <w:rsid w:val="00592D51"/>
    <w:rsid w:val="00592EC4"/>
    <w:rsid w:val="005A2D06"/>
    <w:rsid w:val="005B1484"/>
    <w:rsid w:val="005C19D2"/>
    <w:rsid w:val="005C50A4"/>
    <w:rsid w:val="0060080B"/>
    <w:rsid w:val="00612931"/>
    <w:rsid w:val="006203AF"/>
    <w:rsid w:val="00627EA4"/>
    <w:rsid w:val="00633184"/>
    <w:rsid w:val="00652618"/>
    <w:rsid w:val="00656632"/>
    <w:rsid w:val="0068058F"/>
    <w:rsid w:val="00681002"/>
    <w:rsid w:val="00691B8D"/>
    <w:rsid w:val="006A1D8F"/>
    <w:rsid w:val="006B4DF9"/>
    <w:rsid w:val="006E2DF8"/>
    <w:rsid w:val="00700870"/>
    <w:rsid w:val="00706315"/>
    <w:rsid w:val="00713372"/>
    <w:rsid w:val="00721BF9"/>
    <w:rsid w:val="00722C44"/>
    <w:rsid w:val="00731893"/>
    <w:rsid w:val="00732C0C"/>
    <w:rsid w:val="00752654"/>
    <w:rsid w:val="007627AF"/>
    <w:rsid w:val="007633D2"/>
    <w:rsid w:val="00795511"/>
    <w:rsid w:val="007B3274"/>
    <w:rsid w:val="007B380D"/>
    <w:rsid w:val="007B4304"/>
    <w:rsid w:val="007B52BB"/>
    <w:rsid w:val="007C7093"/>
    <w:rsid w:val="007E1920"/>
    <w:rsid w:val="007E7274"/>
    <w:rsid w:val="007F44AE"/>
    <w:rsid w:val="0082769D"/>
    <w:rsid w:val="00846957"/>
    <w:rsid w:val="00853AE6"/>
    <w:rsid w:val="0088176E"/>
    <w:rsid w:val="00882060"/>
    <w:rsid w:val="00885075"/>
    <w:rsid w:val="0089500E"/>
    <w:rsid w:val="00895728"/>
    <w:rsid w:val="008A2655"/>
    <w:rsid w:val="008C10E1"/>
    <w:rsid w:val="008D49BC"/>
    <w:rsid w:val="008E3468"/>
    <w:rsid w:val="008F428F"/>
    <w:rsid w:val="00901B79"/>
    <w:rsid w:val="00904A5C"/>
    <w:rsid w:val="00916033"/>
    <w:rsid w:val="009A2FF7"/>
    <w:rsid w:val="009A4D4A"/>
    <w:rsid w:val="009C28B6"/>
    <w:rsid w:val="009C672B"/>
    <w:rsid w:val="009D41CC"/>
    <w:rsid w:val="009E602F"/>
    <w:rsid w:val="00A00060"/>
    <w:rsid w:val="00A0690E"/>
    <w:rsid w:val="00A402F9"/>
    <w:rsid w:val="00A51781"/>
    <w:rsid w:val="00A53C93"/>
    <w:rsid w:val="00A53E88"/>
    <w:rsid w:val="00A7712F"/>
    <w:rsid w:val="00A83989"/>
    <w:rsid w:val="00AB0D45"/>
    <w:rsid w:val="00AC0FE1"/>
    <w:rsid w:val="00AC3D87"/>
    <w:rsid w:val="00AE3E5E"/>
    <w:rsid w:val="00AF2A87"/>
    <w:rsid w:val="00AF408F"/>
    <w:rsid w:val="00AF4F00"/>
    <w:rsid w:val="00AF65F8"/>
    <w:rsid w:val="00AF6C9C"/>
    <w:rsid w:val="00B26EF3"/>
    <w:rsid w:val="00B2792F"/>
    <w:rsid w:val="00B3388C"/>
    <w:rsid w:val="00B33A35"/>
    <w:rsid w:val="00B473B2"/>
    <w:rsid w:val="00B87C7E"/>
    <w:rsid w:val="00B90D04"/>
    <w:rsid w:val="00B95ED8"/>
    <w:rsid w:val="00BB275B"/>
    <w:rsid w:val="00BC18C3"/>
    <w:rsid w:val="00BC4BE4"/>
    <w:rsid w:val="00BE1E94"/>
    <w:rsid w:val="00BE4101"/>
    <w:rsid w:val="00BF4385"/>
    <w:rsid w:val="00BF7729"/>
    <w:rsid w:val="00C001D6"/>
    <w:rsid w:val="00C11930"/>
    <w:rsid w:val="00C16AEB"/>
    <w:rsid w:val="00C4141D"/>
    <w:rsid w:val="00C446B2"/>
    <w:rsid w:val="00C56B86"/>
    <w:rsid w:val="00C615CA"/>
    <w:rsid w:val="00C658C4"/>
    <w:rsid w:val="00C7019D"/>
    <w:rsid w:val="00C75C43"/>
    <w:rsid w:val="00C919A3"/>
    <w:rsid w:val="00C93F9A"/>
    <w:rsid w:val="00CA58D6"/>
    <w:rsid w:val="00CC5D79"/>
    <w:rsid w:val="00CE4CAD"/>
    <w:rsid w:val="00CE7118"/>
    <w:rsid w:val="00CE7996"/>
    <w:rsid w:val="00CF0C2E"/>
    <w:rsid w:val="00D15783"/>
    <w:rsid w:val="00D17DF4"/>
    <w:rsid w:val="00D4301D"/>
    <w:rsid w:val="00D4600F"/>
    <w:rsid w:val="00D523DE"/>
    <w:rsid w:val="00D643EB"/>
    <w:rsid w:val="00DA0275"/>
    <w:rsid w:val="00DA3E9E"/>
    <w:rsid w:val="00DA462D"/>
    <w:rsid w:val="00DA74C1"/>
    <w:rsid w:val="00DB2F91"/>
    <w:rsid w:val="00DD2345"/>
    <w:rsid w:val="00DE6416"/>
    <w:rsid w:val="00E029BC"/>
    <w:rsid w:val="00E07D4E"/>
    <w:rsid w:val="00E26D01"/>
    <w:rsid w:val="00E6735A"/>
    <w:rsid w:val="00E82BD3"/>
    <w:rsid w:val="00E841EF"/>
    <w:rsid w:val="00E85B0B"/>
    <w:rsid w:val="00E95390"/>
    <w:rsid w:val="00EA05AF"/>
    <w:rsid w:val="00EA0A0D"/>
    <w:rsid w:val="00EA15DD"/>
    <w:rsid w:val="00EA2BDF"/>
    <w:rsid w:val="00EB64F5"/>
    <w:rsid w:val="00EB7C94"/>
    <w:rsid w:val="00EF2EA1"/>
    <w:rsid w:val="00F13199"/>
    <w:rsid w:val="00F17867"/>
    <w:rsid w:val="00F477CF"/>
    <w:rsid w:val="00F47A8E"/>
    <w:rsid w:val="00F51740"/>
    <w:rsid w:val="00F549C2"/>
    <w:rsid w:val="00F661C8"/>
    <w:rsid w:val="00F745F7"/>
    <w:rsid w:val="00F74FB0"/>
    <w:rsid w:val="00FA216E"/>
    <w:rsid w:val="00FB0F8A"/>
    <w:rsid w:val="00FC5C53"/>
    <w:rsid w:val="00FD06E1"/>
    <w:rsid w:val="00FD111F"/>
    <w:rsid w:val="00FD2CC0"/>
    <w:rsid w:val="2343F0E5"/>
    <w:rsid w:val="48E269B9"/>
    <w:rsid w:val="79F9D52C"/>
    <w:rsid w:val="7DB4BAA9"/>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5256A"/>
  <w15:chartTrackingRefBased/>
  <w15:docId w15:val="{DA54BAA5-2D49-423C-8DBD-15EDBCE4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CAD"/>
  </w:style>
  <w:style w:type="paragraph" w:styleId="Heading1">
    <w:name w:val="heading 1"/>
    <w:basedOn w:val="Normal"/>
    <w:link w:val="Heading1Char"/>
    <w:uiPriority w:val="9"/>
    <w:qFormat/>
    <w:rsid w:val="004A4D23"/>
    <w:pPr>
      <w:widowControl w:val="0"/>
      <w:autoSpaceDE w:val="0"/>
      <w:autoSpaceDN w:val="0"/>
      <w:spacing w:after="0" w:line="240" w:lineRule="auto"/>
      <w:ind w:left="1172" w:right="4112"/>
      <w:jc w:val="center"/>
      <w:outlineLvl w:val="0"/>
    </w:pPr>
    <w:rPr>
      <w:rFonts w:ascii="Arial" w:eastAsia="Arial" w:hAnsi="Arial" w:cs="Arial"/>
      <w:b/>
      <w:bCs/>
      <w:sz w:val="17"/>
      <w:szCs w:val="1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0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0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EFE"/>
  </w:style>
  <w:style w:type="paragraph" w:styleId="Footer">
    <w:name w:val="footer"/>
    <w:basedOn w:val="Normal"/>
    <w:link w:val="FooterChar"/>
    <w:uiPriority w:val="99"/>
    <w:unhideWhenUsed/>
    <w:rsid w:val="00040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EFE"/>
  </w:style>
  <w:style w:type="paragraph" w:customStyle="1" w:styleId="p2">
    <w:name w:val="p2"/>
    <w:rsid w:val="00040EFE"/>
    <w:pPr>
      <w:pBdr>
        <w:top w:val="nil"/>
        <w:left w:val="nil"/>
        <w:bottom w:val="nil"/>
        <w:right w:val="nil"/>
        <w:between w:val="nil"/>
        <w:bar w:val="nil"/>
      </w:pBdr>
      <w:spacing w:after="0" w:line="240" w:lineRule="auto"/>
    </w:pPr>
    <w:rPr>
      <w:rFonts w:ascii="Verdana" w:eastAsia="Arial Unicode MS" w:hAnsi="Verdana" w:cs="Arial Unicode MS"/>
      <w:color w:val="000000"/>
      <w:sz w:val="17"/>
      <w:szCs w:val="17"/>
      <w:u w:color="000000"/>
      <w:bdr w:val="nil"/>
      <w:lang w:val="en-US"/>
    </w:rPr>
  </w:style>
  <w:style w:type="paragraph" w:customStyle="1" w:styleId="Body">
    <w:name w:val="Body"/>
    <w:rsid w:val="00040EFE"/>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rPr>
  </w:style>
  <w:style w:type="paragraph" w:styleId="ListParagraph">
    <w:name w:val="List Paragraph"/>
    <w:aliases w:val="En tête 1,Normal Italics,Recommendation,List Paragraph1,List Paragraph11,Rec para,Dot pt,F5 List Paragraph,No Spacing1,List Paragraph Char Char Char,Indicator Text,Numbered Para 1,Colorful List - Accent 11,Bullet 1,MAIN CONTENT,OBC Bullet"/>
    <w:link w:val="ListParagraphChar"/>
    <w:uiPriority w:val="34"/>
    <w:qFormat/>
    <w:rsid w:val="00040EFE"/>
    <w:pPr>
      <w:pBdr>
        <w:top w:val="nil"/>
        <w:left w:val="nil"/>
        <w:bottom w:val="nil"/>
        <w:right w:val="nil"/>
        <w:between w:val="nil"/>
        <w:bar w:val="nil"/>
      </w:pBdr>
      <w:spacing w:after="0" w:line="240" w:lineRule="auto"/>
      <w:ind w:left="720"/>
    </w:pPr>
    <w:rPr>
      <w:rFonts w:ascii="Calibri" w:eastAsia="Calibri" w:hAnsi="Calibri" w:cs="Calibri"/>
      <w:color w:val="000000"/>
      <w:sz w:val="24"/>
      <w:szCs w:val="24"/>
      <w:u w:color="000000"/>
      <w:bdr w:val="nil"/>
      <w:lang w:val="en-US"/>
    </w:rPr>
  </w:style>
  <w:style w:type="paragraph" w:styleId="NoSpacing">
    <w:name w:val="No Spacing"/>
    <w:uiPriority w:val="1"/>
    <w:qFormat/>
    <w:rsid w:val="007B3274"/>
    <w:pPr>
      <w:spacing w:after="0" w:line="240" w:lineRule="auto"/>
    </w:pPr>
    <w:rPr>
      <w:sz w:val="24"/>
      <w:szCs w:val="24"/>
    </w:rPr>
  </w:style>
  <w:style w:type="paragraph" w:styleId="BodyText">
    <w:name w:val="Body Text"/>
    <w:basedOn w:val="Normal"/>
    <w:link w:val="BodyTextChar"/>
    <w:uiPriority w:val="1"/>
    <w:qFormat/>
    <w:rsid w:val="00395B3F"/>
    <w:pPr>
      <w:widowControl w:val="0"/>
      <w:autoSpaceDE w:val="0"/>
      <w:autoSpaceDN w:val="0"/>
      <w:spacing w:after="0" w:line="240" w:lineRule="auto"/>
    </w:pPr>
    <w:rPr>
      <w:rFonts w:ascii="Arial MT" w:eastAsia="Arial MT" w:hAnsi="Arial MT" w:cs="Arial MT"/>
      <w:sz w:val="17"/>
      <w:szCs w:val="17"/>
      <w:lang w:val="en-US"/>
    </w:rPr>
  </w:style>
  <w:style w:type="character" w:customStyle="1" w:styleId="BodyTextChar">
    <w:name w:val="Body Text Char"/>
    <w:basedOn w:val="DefaultParagraphFont"/>
    <w:link w:val="BodyText"/>
    <w:uiPriority w:val="1"/>
    <w:rsid w:val="00395B3F"/>
    <w:rPr>
      <w:rFonts w:ascii="Arial MT" w:eastAsia="Arial MT" w:hAnsi="Arial MT" w:cs="Arial MT"/>
      <w:sz w:val="17"/>
      <w:szCs w:val="17"/>
      <w:lang w:val="en-US"/>
    </w:rPr>
  </w:style>
  <w:style w:type="paragraph" w:styleId="Revision">
    <w:name w:val="Revision"/>
    <w:hidden/>
    <w:uiPriority w:val="99"/>
    <w:semiHidden/>
    <w:rsid w:val="00AF4F00"/>
    <w:pPr>
      <w:spacing w:after="0" w:line="240" w:lineRule="auto"/>
    </w:pPr>
    <w:rPr>
      <w:lang w:val="en-SG"/>
    </w:rPr>
  </w:style>
  <w:style w:type="character" w:customStyle="1" w:styleId="Heading1Char">
    <w:name w:val="Heading 1 Char"/>
    <w:basedOn w:val="DefaultParagraphFont"/>
    <w:link w:val="Heading1"/>
    <w:uiPriority w:val="9"/>
    <w:rsid w:val="004A4D23"/>
    <w:rPr>
      <w:rFonts w:ascii="Arial" w:eastAsia="Arial" w:hAnsi="Arial" w:cs="Arial"/>
      <w:b/>
      <w:bCs/>
      <w:sz w:val="17"/>
      <w:szCs w:val="17"/>
      <w:lang w:val="en-US"/>
    </w:rPr>
  </w:style>
  <w:style w:type="character" w:styleId="CommentReference">
    <w:name w:val="annotation reference"/>
    <w:basedOn w:val="DefaultParagraphFont"/>
    <w:uiPriority w:val="99"/>
    <w:semiHidden/>
    <w:unhideWhenUsed/>
    <w:rsid w:val="00C001D6"/>
    <w:rPr>
      <w:sz w:val="16"/>
      <w:szCs w:val="16"/>
    </w:rPr>
  </w:style>
  <w:style w:type="paragraph" w:styleId="CommentText">
    <w:name w:val="annotation text"/>
    <w:basedOn w:val="Normal"/>
    <w:link w:val="CommentTextChar"/>
    <w:uiPriority w:val="99"/>
    <w:unhideWhenUsed/>
    <w:rsid w:val="00C001D6"/>
    <w:pPr>
      <w:spacing w:line="240" w:lineRule="auto"/>
    </w:pPr>
    <w:rPr>
      <w:sz w:val="20"/>
      <w:szCs w:val="20"/>
    </w:rPr>
  </w:style>
  <w:style w:type="character" w:customStyle="1" w:styleId="CommentTextChar">
    <w:name w:val="Comment Text Char"/>
    <w:basedOn w:val="DefaultParagraphFont"/>
    <w:link w:val="CommentText"/>
    <w:uiPriority w:val="99"/>
    <w:rsid w:val="00C001D6"/>
    <w:rPr>
      <w:sz w:val="20"/>
      <w:szCs w:val="20"/>
    </w:rPr>
  </w:style>
  <w:style w:type="character" w:styleId="Hyperlink">
    <w:name w:val="Hyperlink"/>
    <w:basedOn w:val="DefaultParagraphFont"/>
    <w:uiPriority w:val="99"/>
    <w:unhideWhenUsed/>
    <w:rsid w:val="00090524"/>
    <w:rPr>
      <w:color w:val="0563C1" w:themeColor="hyperlink"/>
      <w:u w:val="single"/>
    </w:rPr>
  </w:style>
  <w:style w:type="paragraph" w:styleId="NormalWeb">
    <w:name w:val="Normal (Web)"/>
    <w:basedOn w:val="Normal"/>
    <w:uiPriority w:val="99"/>
    <w:unhideWhenUsed/>
    <w:rsid w:val="003E3602"/>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4D719F"/>
  </w:style>
  <w:style w:type="character" w:customStyle="1" w:styleId="ListParagraphChar">
    <w:name w:val="List Paragraph Char"/>
    <w:aliases w:val="En tête 1 Char,Normal Italics Char,Recommendation Char,List Paragraph1 Char,List Paragraph11 Char,Rec para Char,Dot pt Char,F5 List Paragraph Char,No Spacing1 Char,List Paragraph Char Char Char Char,Indicator Text Char,Bullet 1 Char"/>
    <w:basedOn w:val="DefaultParagraphFont"/>
    <w:link w:val="ListParagraph"/>
    <w:uiPriority w:val="34"/>
    <w:qFormat/>
    <w:locked/>
    <w:rsid w:val="00AF6C9C"/>
    <w:rPr>
      <w:rFonts w:ascii="Calibri" w:eastAsia="Calibri" w:hAnsi="Calibri" w:cs="Calibri"/>
      <w:color w:val="000000"/>
      <w:sz w:val="24"/>
      <w:szCs w:val="24"/>
      <w:u w:color="000000"/>
      <w:bdr w:val="nil"/>
      <w:lang w:val="en-US"/>
    </w:rPr>
  </w:style>
  <w:style w:type="character" w:customStyle="1" w:styleId="cf01">
    <w:name w:val="cf01"/>
    <w:basedOn w:val="DefaultParagraphFont"/>
    <w:rsid w:val="00AF6C9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350599">
      <w:bodyDiv w:val="1"/>
      <w:marLeft w:val="0"/>
      <w:marRight w:val="0"/>
      <w:marTop w:val="0"/>
      <w:marBottom w:val="0"/>
      <w:divBdr>
        <w:top w:val="none" w:sz="0" w:space="0" w:color="auto"/>
        <w:left w:val="none" w:sz="0" w:space="0" w:color="auto"/>
        <w:bottom w:val="none" w:sz="0" w:space="0" w:color="auto"/>
        <w:right w:val="none" w:sz="0" w:space="0" w:color="auto"/>
      </w:divBdr>
      <w:divsChild>
        <w:div w:id="952901466">
          <w:marLeft w:val="0"/>
          <w:marRight w:val="0"/>
          <w:marTop w:val="0"/>
          <w:marBottom w:val="0"/>
          <w:divBdr>
            <w:top w:val="none" w:sz="0" w:space="0" w:color="auto"/>
            <w:left w:val="none" w:sz="0" w:space="0" w:color="auto"/>
            <w:bottom w:val="none" w:sz="0" w:space="0" w:color="auto"/>
            <w:right w:val="none" w:sz="0" w:space="0" w:color="auto"/>
          </w:divBdr>
          <w:divsChild>
            <w:div w:id="373623363">
              <w:marLeft w:val="0"/>
              <w:marRight w:val="0"/>
              <w:marTop w:val="0"/>
              <w:marBottom w:val="0"/>
              <w:divBdr>
                <w:top w:val="none" w:sz="0" w:space="0" w:color="auto"/>
                <w:left w:val="none" w:sz="0" w:space="0" w:color="auto"/>
                <w:bottom w:val="none" w:sz="0" w:space="0" w:color="auto"/>
                <w:right w:val="none" w:sz="0" w:space="0" w:color="auto"/>
              </w:divBdr>
            </w:div>
          </w:divsChild>
        </w:div>
        <w:div w:id="1782608034">
          <w:marLeft w:val="0"/>
          <w:marRight w:val="0"/>
          <w:marTop w:val="0"/>
          <w:marBottom w:val="0"/>
          <w:divBdr>
            <w:top w:val="none" w:sz="0" w:space="0" w:color="auto"/>
            <w:left w:val="none" w:sz="0" w:space="0" w:color="auto"/>
            <w:bottom w:val="none" w:sz="0" w:space="0" w:color="auto"/>
            <w:right w:val="none" w:sz="0" w:space="0" w:color="auto"/>
          </w:divBdr>
          <w:divsChild>
            <w:div w:id="1443917764">
              <w:marLeft w:val="0"/>
              <w:marRight w:val="0"/>
              <w:marTop w:val="0"/>
              <w:marBottom w:val="0"/>
              <w:divBdr>
                <w:top w:val="none" w:sz="0" w:space="0" w:color="auto"/>
                <w:left w:val="none" w:sz="0" w:space="0" w:color="auto"/>
                <w:bottom w:val="none" w:sz="0" w:space="0" w:color="auto"/>
                <w:right w:val="none" w:sz="0" w:space="0" w:color="auto"/>
              </w:divBdr>
            </w:div>
          </w:divsChild>
        </w:div>
        <w:div w:id="1805347703">
          <w:marLeft w:val="0"/>
          <w:marRight w:val="0"/>
          <w:marTop w:val="0"/>
          <w:marBottom w:val="0"/>
          <w:divBdr>
            <w:top w:val="none" w:sz="0" w:space="0" w:color="auto"/>
            <w:left w:val="none" w:sz="0" w:space="0" w:color="auto"/>
            <w:bottom w:val="none" w:sz="0" w:space="0" w:color="auto"/>
            <w:right w:val="none" w:sz="0" w:space="0" w:color="auto"/>
          </w:divBdr>
          <w:divsChild>
            <w:div w:id="596904983">
              <w:marLeft w:val="0"/>
              <w:marRight w:val="0"/>
              <w:marTop w:val="0"/>
              <w:marBottom w:val="0"/>
              <w:divBdr>
                <w:top w:val="none" w:sz="0" w:space="0" w:color="auto"/>
                <w:left w:val="none" w:sz="0" w:space="0" w:color="auto"/>
                <w:bottom w:val="none" w:sz="0" w:space="0" w:color="auto"/>
                <w:right w:val="none" w:sz="0" w:space="0" w:color="auto"/>
              </w:divBdr>
            </w:div>
          </w:divsChild>
        </w:div>
        <w:div w:id="396392740">
          <w:marLeft w:val="0"/>
          <w:marRight w:val="0"/>
          <w:marTop w:val="0"/>
          <w:marBottom w:val="0"/>
          <w:divBdr>
            <w:top w:val="none" w:sz="0" w:space="0" w:color="auto"/>
            <w:left w:val="none" w:sz="0" w:space="0" w:color="auto"/>
            <w:bottom w:val="none" w:sz="0" w:space="0" w:color="auto"/>
            <w:right w:val="none" w:sz="0" w:space="0" w:color="auto"/>
          </w:divBdr>
          <w:divsChild>
            <w:div w:id="1345084969">
              <w:marLeft w:val="0"/>
              <w:marRight w:val="0"/>
              <w:marTop w:val="0"/>
              <w:marBottom w:val="0"/>
              <w:divBdr>
                <w:top w:val="none" w:sz="0" w:space="0" w:color="auto"/>
                <w:left w:val="none" w:sz="0" w:space="0" w:color="auto"/>
                <w:bottom w:val="none" w:sz="0" w:space="0" w:color="auto"/>
                <w:right w:val="none" w:sz="0" w:space="0" w:color="auto"/>
              </w:divBdr>
            </w:div>
            <w:div w:id="1784877998">
              <w:marLeft w:val="0"/>
              <w:marRight w:val="0"/>
              <w:marTop w:val="0"/>
              <w:marBottom w:val="0"/>
              <w:divBdr>
                <w:top w:val="none" w:sz="0" w:space="0" w:color="auto"/>
                <w:left w:val="none" w:sz="0" w:space="0" w:color="auto"/>
                <w:bottom w:val="none" w:sz="0" w:space="0" w:color="auto"/>
                <w:right w:val="none" w:sz="0" w:space="0" w:color="auto"/>
              </w:divBdr>
            </w:div>
          </w:divsChild>
        </w:div>
        <w:div w:id="1718972306">
          <w:marLeft w:val="0"/>
          <w:marRight w:val="0"/>
          <w:marTop w:val="0"/>
          <w:marBottom w:val="0"/>
          <w:divBdr>
            <w:top w:val="none" w:sz="0" w:space="0" w:color="auto"/>
            <w:left w:val="none" w:sz="0" w:space="0" w:color="auto"/>
            <w:bottom w:val="none" w:sz="0" w:space="0" w:color="auto"/>
            <w:right w:val="none" w:sz="0" w:space="0" w:color="auto"/>
          </w:divBdr>
          <w:divsChild>
            <w:div w:id="2034111699">
              <w:marLeft w:val="0"/>
              <w:marRight w:val="0"/>
              <w:marTop w:val="0"/>
              <w:marBottom w:val="0"/>
              <w:divBdr>
                <w:top w:val="none" w:sz="0" w:space="0" w:color="auto"/>
                <w:left w:val="none" w:sz="0" w:space="0" w:color="auto"/>
                <w:bottom w:val="none" w:sz="0" w:space="0" w:color="auto"/>
                <w:right w:val="none" w:sz="0" w:space="0" w:color="auto"/>
              </w:divBdr>
            </w:div>
          </w:divsChild>
        </w:div>
        <w:div w:id="1316186179">
          <w:marLeft w:val="0"/>
          <w:marRight w:val="0"/>
          <w:marTop w:val="0"/>
          <w:marBottom w:val="0"/>
          <w:divBdr>
            <w:top w:val="none" w:sz="0" w:space="0" w:color="auto"/>
            <w:left w:val="none" w:sz="0" w:space="0" w:color="auto"/>
            <w:bottom w:val="none" w:sz="0" w:space="0" w:color="auto"/>
            <w:right w:val="none" w:sz="0" w:space="0" w:color="auto"/>
          </w:divBdr>
          <w:divsChild>
            <w:div w:id="179070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78562">
      <w:bodyDiv w:val="1"/>
      <w:marLeft w:val="0"/>
      <w:marRight w:val="0"/>
      <w:marTop w:val="0"/>
      <w:marBottom w:val="0"/>
      <w:divBdr>
        <w:top w:val="none" w:sz="0" w:space="0" w:color="auto"/>
        <w:left w:val="none" w:sz="0" w:space="0" w:color="auto"/>
        <w:bottom w:val="none" w:sz="0" w:space="0" w:color="auto"/>
        <w:right w:val="none" w:sz="0" w:space="0" w:color="auto"/>
      </w:divBdr>
      <w:divsChild>
        <w:div w:id="1385563097">
          <w:marLeft w:val="0"/>
          <w:marRight w:val="0"/>
          <w:marTop w:val="0"/>
          <w:marBottom w:val="0"/>
          <w:divBdr>
            <w:top w:val="none" w:sz="0" w:space="0" w:color="auto"/>
            <w:left w:val="none" w:sz="0" w:space="0" w:color="auto"/>
            <w:bottom w:val="none" w:sz="0" w:space="0" w:color="auto"/>
            <w:right w:val="none" w:sz="0" w:space="0" w:color="auto"/>
          </w:divBdr>
          <w:divsChild>
            <w:div w:id="60254881">
              <w:marLeft w:val="0"/>
              <w:marRight w:val="0"/>
              <w:marTop w:val="0"/>
              <w:marBottom w:val="0"/>
              <w:divBdr>
                <w:top w:val="none" w:sz="0" w:space="0" w:color="auto"/>
                <w:left w:val="none" w:sz="0" w:space="0" w:color="auto"/>
                <w:bottom w:val="none" w:sz="0" w:space="0" w:color="auto"/>
                <w:right w:val="none" w:sz="0" w:space="0" w:color="auto"/>
              </w:divBdr>
            </w:div>
          </w:divsChild>
        </w:div>
        <w:div w:id="1637181222">
          <w:marLeft w:val="0"/>
          <w:marRight w:val="0"/>
          <w:marTop w:val="0"/>
          <w:marBottom w:val="0"/>
          <w:divBdr>
            <w:top w:val="none" w:sz="0" w:space="0" w:color="auto"/>
            <w:left w:val="none" w:sz="0" w:space="0" w:color="auto"/>
            <w:bottom w:val="none" w:sz="0" w:space="0" w:color="auto"/>
            <w:right w:val="none" w:sz="0" w:space="0" w:color="auto"/>
          </w:divBdr>
          <w:divsChild>
            <w:div w:id="400639253">
              <w:marLeft w:val="0"/>
              <w:marRight w:val="0"/>
              <w:marTop w:val="0"/>
              <w:marBottom w:val="0"/>
              <w:divBdr>
                <w:top w:val="none" w:sz="0" w:space="0" w:color="auto"/>
                <w:left w:val="none" w:sz="0" w:space="0" w:color="auto"/>
                <w:bottom w:val="none" w:sz="0" w:space="0" w:color="auto"/>
                <w:right w:val="none" w:sz="0" w:space="0" w:color="auto"/>
              </w:divBdr>
            </w:div>
          </w:divsChild>
        </w:div>
        <w:div w:id="1996492480">
          <w:marLeft w:val="0"/>
          <w:marRight w:val="0"/>
          <w:marTop w:val="0"/>
          <w:marBottom w:val="0"/>
          <w:divBdr>
            <w:top w:val="none" w:sz="0" w:space="0" w:color="auto"/>
            <w:left w:val="none" w:sz="0" w:space="0" w:color="auto"/>
            <w:bottom w:val="none" w:sz="0" w:space="0" w:color="auto"/>
            <w:right w:val="none" w:sz="0" w:space="0" w:color="auto"/>
          </w:divBdr>
          <w:divsChild>
            <w:div w:id="813449093">
              <w:marLeft w:val="0"/>
              <w:marRight w:val="0"/>
              <w:marTop w:val="0"/>
              <w:marBottom w:val="0"/>
              <w:divBdr>
                <w:top w:val="none" w:sz="0" w:space="0" w:color="auto"/>
                <w:left w:val="none" w:sz="0" w:space="0" w:color="auto"/>
                <w:bottom w:val="none" w:sz="0" w:space="0" w:color="auto"/>
                <w:right w:val="none" w:sz="0" w:space="0" w:color="auto"/>
              </w:divBdr>
            </w:div>
          </w:divsChild>
        </w:div>
        <w:div w:id="1624574136">
          <w:marLeft w:val="0"/>
          <w:marRight w:val="0"/>
          <w:marTop w:val="0"/>
          <w:marBottom w:val="0"/>
          <w:divBdr>
            <w:top w:val="none" w:sz="0" w:space="0" w:color="auto"/>
            <w:left w:val="none" w:sz="0" w:space="0" w:color="auto"/>
            <w:bottom w:val="none" w:sz="0" w:space="0" w:color="auto"/>
            <w:right w:val="none" w:sz="0" w:space="0" w:color="auto"/>
          </w:divBdr>
          <w:divsChild>
            <w:div w:id="1850021168">
              <w:marLeft w:val="0"/>
              <w:marRight w:val="0"/>
              <w:marTop w:val="0"/>
              <w:marBottom w:val="0"/>
              <w:divBdr>
                <w:top w:val="none" w:sz="0" w:space="0" w:color="auto"/>
                <w:left w:val="none" w:sz="0" w:space="0" w:color="auto"/>
                <w:bottom w:val="none" w:sz="0" w:space="0" w:color="auto"/>
                <w:right w:val="none" w:sz="0" w:space="0" w:color="auto"/>
              </w:divBdr>
            </w:div>
            <w:div w:id="1617365222">
              <w:marLeft w:val="0"/>
              <w:marRight w:val="0"/>
              <w:marTop w:val="0"/>
              <w:marBottom w:val="0"/>
              <w:divBdr>
                <w:top w:val="none" w:sz="0" w:space="0" w:color="auto"/>
                <w:left w:val="none" w:sz="0" w:space="0" w:color="auto"/>
                <w:bottom w:val="none" w:sz="0" w:space="0" w:color="auto"/>
                <w:right w:val="none" w:sz="0" w:space="0" w:color="auto"/>
              </w:divBdr>
            </w:div>
          </w:divsChild>
        </w:div>
        <w:div w:id="138152547">
          <w:marLeft w:val="0"/>
          <w:marRight w:val="0"/>
          <w:marTop w:val="0"/>
          <w:marBottom w:val="0"/>
          <w:divBdr>
            <w:top w:val="none" w:sz="0" w:space="0" w:color="auto"/>
            <w:left w:val="none" w:sz="0" w:space="0" w:color="auto"/>
            <w:bottom w:val="none" w:sz="0" w:space="0" w:color="auto"/>
            <w:right w:val="none" w:sz="0" w:space="0" w:color="auto"/>
          </w:divBdr>
          <w:divsChild>
            <w:div w:id="326977875">
              <w:marLeft w:val="0"/>
              <w:marRight w:val="0"/>
              <w:marTop w:val="0"/>
              <w:marBottom w:val="0"/>
              <w:divBdr>
                <w:top w:val="none" w:sz="0" w:space="0" w:color="auto"/>
                <w:left w:val="none" w:sz="0" w:space="0" w:color="auto"/>
                <w:bottom w:val="none" w:sz="0" w:space="0" w:color="auto"/>
                <w:right w:val="none" w:sz="0" w:space="0" w:color="auto"/>
              </w:divBdr>
            </w:div>
          </w:divsChild>
        </w:div>
        <w:div w:id="1091124264">
          <w:marLeft w:val="0"/>
          <w:marRight w:val="0"/>
          <w:marTop w:val="0"/>
          <w:marBottom w:val="0"/>
          <w:divBdr>
            <w:top w:val="none" w:sz="0" w:space="0" w:color="auto"/>
            <w:left w:val="none" w:sz="0" w:space="0" w:color="auto"/>
            <w:bottom w:val="none" w:sz="0" w:space="0" w:color="auto"/>
            <w:right w:val="none" w:sz="0" w:space="0" w:color="auto"/>
          </w:divBdr>
          <w:divsChild>
            <w:div w:id="21216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ecbea3-2892-48d8-8482-ce00f74adec7" xsi:nil="true"/>
    <lcf76f155ced4ddcb4097134ff3c332f xmlns="489316ed-bad0-452b-9b8f-95d176ce76ab">
      <Terms xmlns="http://schemas.microsoft.com/office/infopath/2007/PartnerControls"/>
    </lcf76f155ced4ddcb4097134ff3c332f>
    <_Flow_SignoffStatus xmlns="489316ed-bad0-452b-9b8f-95d176ce76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412335BAE7A3479CDDD13B3559C1B9" ma:contentTypeVersion="16" ma:contentTypeDescription="Create a new document." ma:contentTypeScope="" ma:versionID="26f49071a87b980d064a323d6c0dedd1">
  <xsd:schema xmlns:xsd="http://www.w3.org/2001/XMLSchema" xmlns:xs="http://www.w3.org/2001/XMLSchema" xmlns:p="http://schemas.microsoft.com/office/2006/metadata/properties" xmlns:ns2="489316ed-bad0-452b-9b8f-95d176ce76ab" xmlns:ns3="25ecbea3-2892-48d8-8482-ce00f74adec7" targetNamespace="http://schemas.microsoft.com/office/2006/metadata/properties" ma:root="true" ma:fieldsID="3eb36863a8ef81ad7ff2d182f7718311" ns2:_="" ns3:_="">
    <xsd:import namespace="489316ed-bad0-452b-9b8f-95d176ce76ab"/>
    <xsd:import namespace="25ecbea3-2892-48d8-8482-ce00f74ade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_Flow_SignoffStatus" minOccurs="0"/>
                <xsd:element ref="ns2:MediaLengthInSeconds" minOccurs="0"/>
                <xsd:element ref="ns2:MediaServiceDateTaken"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316ed-bad0-452b-9b8f-95d176ce7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e5cc58c-648a-4728-9fa2-160b4e75552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Flow_SignoffStatus" ma:index="17" nillable="true" ma:displayName="Sign-off status" ma:internalName="Sign_x002d_off_x0020_status">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ecbea3-2892-48d8-8482-ce00f74adec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77f99a2-fdee-48e1-85c1-8f3963b7a0fb}" ma:internalName="TaxCatchAll" ma:showField="CatchAllData" ma:web="25ecbea3-2892-48d8-8482-ce00f74adec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2F6B2-60D3-4191-9046-72A258A75229}">
  <ds:schemaRefs>
    <ds:schemaRef ds:uri="http://schemas.microsoft.com/office/2006/metadata/properties"/>
    <ds:schemaRef ds:uri="http://schemas.microsoft.com/office/infopath/2007/PartnerControls"/>
    <ds:schemaRef ds:uri="86353bc8-26f6-44ff-b86f-47b0bee36b47"/>
    <ds:schemaRef ds:uri="0315049f-08c8-4bed-80a2-46a2923689e2"/>
  </ds:schemaRefs>
</ds:datastoreItem>
</file>

<file path=customXml/itemProps2.xml><?xml version="1.0" encoding="utf-8"?>
<ds:datastoreItem xmlns:ds="http://schemas.openxmlformats.org/officeDocument/2006/customXml" ds:itemID="{604BB1E4-B465-4CAA-BAB0-712DB7C01D40}"/>
</file>

<file path=customXml/itemProps3.xml><?xml version="1.0" encoding="utf-8"?>
<ds:datastoreItem xmlns:ds="http://schemas.openxmlformats.org/officeDocument/2006/customXml" ds:itemID="{328D853A-4970-408C-ABA7-BEC28B01EC00}">
  <ds:schemaRefs>
    <ds:schemaRef ds:uri="http://schemas.microsoft.com/sharepoint/v3/contenttype/forms"/>
  </ds:schemaRefs>
</ds:datastoreItem>
</file>

<file path=customXml/itemProps4.xml><?xml version="1.0" encoding="utf-8"?>
<ds:datastoreItem xmlns:ds="http://schemas.openxmlformats.org/officeDocument/2006/customXml" ds:itemID="{C3F7182C-3C22-4B89-8D3C-7BAD285E0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1473</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 Brylle L. Salazar</dc:creator>
  <cp:keywords/>
  <dc:description/>
  <cp:lastModifiedBy>Joric Timothy N. Alimon</cp:lastModifiedBy>
  <cp:revision>2</cp:revision>
  <dcterms:created xsi:type="dcterms:W3CDTF">2025-04-03T07:33:00Z</dcterms:created>
  <dcterms:modified xsi:type="dcterms:W3CDTF">2025-04-03T07:33:00Z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0x01010093412335BAE7A3479CDDD13B3559C1B9</vt:lpwstr>
  </property>
  <property fmtid="{D5CDD505-2E9C-101B-9397-08002B2CF9AE}" pid="3" name="MediaServiceImageTags">
    <vt:lpwstr/>
  </property>
</Properties>
</file>