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DE23E" w14:textId="10EB77BE" w:rsidR="0080222F" w:rsidRPr="00462ADA" w:rsidRDefault="0080222F" w:rsidP="008C636B">
      <w:pPr>
        <w:jc w:val="center"/>
        <w:rPr>
          <w:b/>
          <w:bCs/>
          <w:sz w:val="24"/>
          <w:szCs w:val="24"/>
        </w:rPr>
      </w:pPr>
    </w:p>
    <w:p w14:paraId="3C277F77" w14:textId="77777777" w:rsidR="0080222F" w:rsidRPr="00462ADA" w:rsidRDefault="0080222F" w:rsidP="008C636B">
      <w:pPr>
        <w:jc w:val="center"/>
        <w:rPr>
          <w:b/>
          <w:bCs/>
          <w:sz w:val="24"/>
          <w:szCs w:val="24"/>
        </w:rPr>
      </w:pPr>
    </w:p>
    <w:p w14:paraId="79C3EB0F" w14:textId="77777777" w:rsidR="00220418" w:rsidRPr="00462ADA" w:rsidRDefault="00220418" w:rsidP="008C636B">
      <w:pPr>
        <w:jc w:val="center"/>
        <w:rPr>
          <w:b/>
          <w:bCs/>
          <w:sz w:val="24"/>
          <w:szCs w:val="24"/>
        </w:rPr>
      </w:pPr>
    </w:p>
    <w:p w14:paraId="4E1C8038" w14:textId="13EDE399" w:rsidR="006943EE" w:rsidRPr="00462ADA" w:rsidRDefault="008C636B" w:rsidP="008C636B">
      <w:pPr>
        <w:jc w:val="center"/>
        <w:rPr>
          <w:b/>
          <w:bCs/>
          <w:sz w:val="24"/>
          <w:szCs w:val="24"/>
        </w:rPr>
      </w:pPr>
      <w:r w:rsidRPr="00462ADA">
        <w:rPr>
          <w:b/>
          <w:bCs/>
          <w:sz w:val="24"/>
          <w:szCs w:val="24"/>
        </w:rPr>
        <w:t xml:space="preserve">DEPARTMENT CIRCULAR NO. </w:t>
      </w:r>
      <w:r w:rsidR="00F12039" w:rsidRPr="00462ADA">
        <w:rPr>
          <w:b/>
          <w:bCs/>
          <w:sz w:val="24"/>
          <w:szCs w:val="24"/>
        </w:rPr>
        <w:t>DC2024</w:t>
      </w:r>
      <w:r w:rsidRPr="00462ADA">
        <w:rPr>
          <w:b/>
          <w:bCs/>
          <w:sz w:val="24"/>
          <w:szCs w:val="24"/>
        </w:rPr>
        <w:t>-________________</w:t>
      </w:r>
    </w:p>
    <w:p w14:paraId="4EE5C23B" w14:textId="77777777" w:rsidR="008C636B" w:rsidRPr="00462ADA" w:rsidRDefault="008C636B" w:rsidP="008C636B">
      <w:pPr>
        <w:jc w:val="center"/>
        <w:rPr>
          <w:b/>
          <w:bCs/>
          <w:sz w:val="24"/>
          <w:szCs w:val="24"/>
        </w:rPr>
      </w:pPr>
    </w:p>
    <w:p w14:paraId="3F32CCF3" w14:textId="77777777" w:rsidR="00260002" w:rsidRPr="00462ADA" w:rsidRDefault="00260002" w:rsidP="008C636B">
      <w:pPr>
        <w:jc w:val="center"/>
        <w:rPr>
          <w:b/>
          <w:bCs/>
          <w:sz w:val="24"/>
          <w:szCs w:val="24"/>
        </w:rPr>
      </w:pPr>
      <w:r w:rsidRPr="00462ADA">
        <w:rPr>
          <w:b/>
          <w:bCs/>
          <w:sz w:val="24"/>
          <w:szCs w:val="24"/>
        </w:rPr>
        <w:t xml:space="preserve">PRESCRIBING </w:t>
      </w:r>
      <w:r w:rsidR="008C636B" w:rsidRPr="00462ADA">
        <w:rPr>
          <w:b/>
          <w:bCs/>
          <w:sz w:val="24"/>
          <w:szCs w:val="24"/>
        </w:rPr>
        <w:t>AMENDMENT</w:t>
      </w:r>
      <w:r w:rsidRPr="00462ADA">
        <w:rPr>
          <w:b/>
          <w:bCs/>
          <w:sz w:val="24"/>
          <w:szCs w:val="24"/>
        </w:rPr>
        <w:t>S</w:t>
      </w:r>
      <w:r w:rsidR="008C636B" w:rsidRPr="00462ADA">
        <w:rPr>
          <w:b/>
          <w:bCs/>
          <w:sz w:val="24"/>
          <w:szCs w:val="24"/>
        </w:rPr>
        <w:t xml:space="preserve"> TO </w:t>
      </w:r>
    </w:p>
    <w:p w14:paraId="111A4CBD" w14:textId="51B805FC" w:rsidR="008C636B" w:rsidRPr="00462ADA" w:rsidRDefault="008C636B" w:rsidP="008C636B">
      <w:pPr>
        <w:jc w:val="center"/>
        <w:rPr>
          <w:b/>
          <w:bCs/>
          <w:sz w:val="24"/>
          <w:szCs w:val="24"/>
        </w:rPr>
      </w:pPr>
      <w:r w:rsidRPr="00462ADA">
        <w:rPr>
          <w:b/>
          <w:bCs/>
          <w:sz w:val="24"/>
          <w:szCs w:val="24"/>
        </w:rPr>
        <w:t>DEPARTMENT CIRCULAR NO. DC202</w:t>
      </w:r>
      <w:r w:rsidR="00620C2F" w:rsidRPr="00462ADA">
        <w:rPr>
          <w:b/>
          <w:bCs/>
          <w:sz w:val="24"/>
          <w:szCs w:val="24"/>
        </w:rPr>
        <w:t>3</w:t>
      </w:r>
      <w:r w:rsidRPr="00462ADA">
        <w:rPr>
          <w:b/>
          <w:bCs/>
          <w:sz w:val="24"/>
          <w:szCs w:val="24"/>
        </w:rPr>
        <w:t>-1</w:t>
      </w:r>
      <w:r w:rsidR="00620C2F" w:rsidRPr="00462ADA">
        <w:rPr>
          <w:b/>
          <w:bCs/>
          <w:sz w:val="24"/>
          <w:szCs w:val="24"/>
        </w:rPr>
        <w:t>0</w:t>
      </w:r>
      <w:r w:rsidRPr="00462ADA">
        <w:rPr>
          <w:b/>
          <w:bCs/>
          <w:sz w:val="24"/>
          <w:szCs w:val="24"/>
        </w:rPr>
        <w:t>-00</w:t>
      </w:r>
      <w:r w:rsidR="00620C2F" w:rsidRPr="00462ADA">
        <w:rPr>
          <w:b/>
          <w:bCs/>
          <w:sz w:val="24"/>
          <w:szCs w:val="24"/>
        </w:rPr>
        <w:t>29</w:t>
      </w:r>
      <w:r w:rsidRPr="00462ADA">
        <w:rPr>
          <w:b/>
          <w:bCs/>
          <w:sz w:val="24"/>
          <w:szCs w:val="24"/>
        </w:rPr>
        <w:t xml:space="preserve"> </w:t>
      </w:r>
      <w:r w:rsidR="00260002" w:rsidRPr="00462ADA">
        <w:rPr>
          <w:b/>
          <w:bCs/>
          <w:sz w:val="24"/>
          <w:szCs w:val="24"/>
        </w:rPr>
        <w:t>TITLED,</w:t>
      </w:r>
    </w:p>
    <w:p w14:paraId="63BEA922" w14:textId="7771580E" w:rsidR="008C636B" w:rsidRPr="00462ADA" w:rsidRDefault="00260002" w:rsidP="00620C2F">
      <w:pPr>
        <w:jc w:val="center"/>
        <w:rPr>
          <w:b/>
          <w:bCs/>
          <w:sz w:val="24"/>
          <w:szCs w:val="24"/>
        </w:rPr>
      </w:pPr>
      <w:r w:rsidRPr="00462ADA">
        <w:rPr>
          <w:b/>
          <w:bCs/>
          <w:sz w:val="24"/>
          <w:szCs w:val="24"/>
        </w:rPr>
        <w:t>“</w:t>
      </w:r>
      <w:r w:rsidR="008C636B" w:rsidRPr="00462ADA">
        <w:rPr>
          <w:b/>
          <w:bCs/>
          <w:sz w:val="24"/>
          <w:szCs w:val="24"/>
        </w:rPr>
        <w:t xml:space="preserve">PROVIDING </w:t>
      </w:r>
      <w:r w:rsidR="00620C2F" w:rsidRPr="00462ADA">
        <w:rPr>
          <w:b/>
          <w:bCs/>
          <w:sz w:val="24"/>
          <w:szCs w:val="24"/>
        </w:rPr>
        <w:t>SPECIFIC AUCTION POLICY AND GUIDELINES FOR NON-FIT-ELIGIBLE RENEWABLE ENERGY TECHNOLOGIES IN THE GREEN ENERGY AUCTION PROGRAM</w:t>
      </w:r>
      <w:r w:rsidRPr="00462ADA">
        <w:rPr>
          <w:b/>
          <w:bCs/>
          <w:sz w:val="24"/>
          <w:szCs w:val="24"/>
        </w:rPr>
        <w:t>”</w:t>
      </w:r>
    </w:p>
    <w:p w14:paraId="4694F21C" w14:textId="77777777" w:rsidR="008C636B" w:rsidRPr="00462ADA" w:rsidRDefault="008C636B" w:rsidP="008C636B">
      <w:pPr>
        <w:jc w:val="center"/>
        <w:rPr>
          <w:b/>
          <w:bCs/>
          <w:sz w:val="24"/>
          <w:szCs w:val="24"/>
        </w:rPr>
      </w:pPr>
    </w:p>
    <w:p w14:paraId="57121648" w14:textId="77777777" w:rsidR="007845A5" w:rsidRPr="00462ADA" w:rsidRDefault="007845A5" w:rsidP="008C636B">
      <w:pPr>
        <w:jc w:val="center"/>
        <w:rPr>
          <w:b/>
          <w:bCs/>
          <w:sz w:val="24"/>
          <w:szCs w:val="24"/>
        </w:rPr>
      </w:pPr>
    </w:p>
    <w:p w14:paraId="6A528DFB" w14:textId="0B40D459" w:rsidR="0014143E" w:rsidRPr="00462ADA" w:rsidRDefault="0014143E" w:rsidP="0014143E">
      <w:pPr>
        <w:jc w:val="both"/>
        <w:rPr>
          <w:sz w:val="24"/>
          <w:szCs w:val="24"/>
        </w:rPr>
      </w:pPr>
      <w:r w:rsidRPr="00462ADA">
        <w:rPr>
          <w:b/>
          <w:bCs/>
          <w:sz w:val="24"/>
          <w:szCs w:val="24"/>
        </w:rPr>
        <w:t xml:space="preserve">WHEREAS, </w:t>
      </w:r>
      <w:r w:rsidRPr="00462ADA">
        <w:rPr>
          <w:sz w:val="24"/>
          <w:szCs w:val="24"/>
        </w:rPr>
        <w:t>on 12 December 2023,</w:t>
      </w:r>
      <w:r w:rsidRPr="00462ADA">
        <w:rPr>
          <w:b/>
          <w:bCs/>
          <w:sz w:val="24"/>
          <w:szCs w:val="24"/>
        </w:rPr>
        <w:t xml:space="preserve"> </w:t>
      </w:r>
      <w:r w:rsidRPr="00462ADA">
        <w:rPr>
          <w:sz w:val="24"/>
          <w:szCs w:val="24"/>
        </w:rPr>
        <w:t>the Department of Energy (DOE) issued Department Circular (DC) No. DC2023-10-0029 titled, “Providing Specific Auction Policy and Guidelines for Non-FIT-Eligible Renewable Energy Technologies in the Green Energy Auction Program</w:t>
      </w:r>
      <w:proofErr w:type="gramStart"/>
      <w:r w:rsidRPr="00462ADA">
        <w:rPr>
          <w:sz w:val="24"/>
          <w:szCs w:val="24"/>
        </w:rPr>
        <w:t>”;</w:t>
      </w:r>
      <w:proofErr w:type="gramEnd"/>
    </w:p>
    <w:p w14:paraId="412EBB71" w14:textId="77777777" w:rsidR="0014143E" w:rsidRPr="00462ADA" w:rsidRDefault="0014143E" w:rsidP="008C636B">
      <w:pPr>
        <w:jc w:val="both"/>
        <w:rPr>
          <w:sz w:val="24"/>
          <w:szCs w:val="24"/>
        </w:rPr>
      </w:pPr>
    </w:p>
    <w:p w14:paraId="0F7417D5" w14:textId="22F8F1E4" w:rsidR="00FA666E" w:rsidRPr="00462ADA" w:rsidRDefault="00FA666E" w:rsidP="00FA666E">
      <w:pPr>
        <w:jc w:val="both"/>
        <w:rPr>
          <w:sz w:val="24"/>
          <w:szCs w:val="24"/>
        </w:rPr>
      </w:pPr>
      <w:r w:rsidRPr="00462ADA">
        <w:rPr>
          <w:b/>
          <w:bCs/>
          <w:sz w:val="24"/>
          <w:szCs w:val="24"/>
        </w:rPr>
        <w:t xml:space="preserve">WHEREAS, </w:t>
      </w:r>
      <w:r w:rsidRPr="00462ADA">
        <w:rPr>
          <w:sz w:val="24"/>
          <w:szCs w:val="24"/>
        </w:rPr>
        <w:t xml:space="preserve">on </w:t>
      </w:r>
      <w:r w:rsidR="00FE7682" w:rsidRPr="00462ADA">
        <w:rPr>
          <w:sz w:val="24"/>
          <w:szCs w:val="24"/>
        </w:rPr>
        <w:t>25</w:t>
      </w:r>
      <w:r w:rsidRPr="00462ADA">
        <w:rPr>
          <w:sz w:val="24"/>
          <w:szCs w:val="24"/>
        </w:rPr>
        <w:t xml:space="preserve"> </w:t>
      </w:r>
      <w:r w:rsidR="00FE7682" w:rsidRPr="00462ADA">
        <w:rPr>
          <w:sz w:val="24"/>
          <w:szCs w:val="24"/>
        </w:rPr>
        <w:t>March</w:t>
      </w:r>
      <w:r w:rsidRPr="00462ADA">
        <w:rPr>
          <w:sz w:val="24"/>
          <w:szCs w:val="24"/>
        </w:rPr>
        <w:t xml:space="preserve"> 202</w:t>
      </w:r>
      <w:r w:rsidR="00FE7682" w:rsidRPr="00462ADA">
        <w:rPr>
          <w:sz w:val="24"/>
          <w:szCs w:val="24"/>
        </w:rPr>
        <w:t>4</w:t>
      </w:r>
      <w:r w:rsidRPr="00462ADA">
        <w:rPr>
          <w:sz w:val="24"/>
          <w:szCs w:val="24"/>
        </w:rPr>
        <w:t>,</w:t>
      </w:r>
      <w:r w:rsidRPr="00462ADA">
        <w:rPr>
          <w:b/>
          <w:bCs/>
          <w:sz w:val="24"/>
          <w:szCs w:val="24"/>
        </w:rPr>
        <w:t xml:space="preserve"> </w:t>
      </w:r>
      <w:r w:rsidRPr="00462ADA">
        <w:rPr>
          <w:sz w:val="24"/>
          <w:szCs w:val="24"/>
        </w:rPr>
        <w:t>the DOE issued</w:t>
      </w:r>
      <w:r w:rsidR="0003018D" w:rsidRPr="00462ADA">
        <w:rPr>
          <w:sz w:val="24"/>
          <w:szCs w:val="24"/>
        </w:rPr>
        <w:t xml:space="preserve"> </w:t>
      </w:r>
      <w:r w:rsidR="00F773C3" w:rsidRPr="00462ADA">
        <w:rPr>
          <w:sz w:val="24"/>
          <w:szCs w:val="24"/>
        </w:rPr>
        <w:t>amendment</w:t>
      </w:r>
      <w:r w:rsidR="00865C33" w:rsidRPr="00462ADA">
        <w:rPr>
          <w:sz w:val="24"/>
          <w:szCs w:val="24"/>
        </w:rPr>
        <w:t>s</w:t>
      </w:r>
      <w:r w:rsidR="00F773C3" w:rsidRPr="00462ADA">
        <w:rPr>
          <w:sz w:val="24"/>
          <w:szCs w:val="24"/>
        </w:rPr>
        <w:t xml:space="preserve"> to </w:t>
      </w:r>
      <w:r w:rsidR="009322EE" w:rsidRPr="00462ADA">
        <w:rPr>
          <w:sz w:val="24"/>
          <w:szCs w:val="24"/>
        </w:rPr>
        <w:t xml:space="preserve">the above </w:t>
      </w:r>
      <w:r w:rsidRPr="00462ADA">
        <w:rPr>
          <w:sz w:val="24"/>
          <w:szCs w:val="24"/>
        </w:rPr>
        <w:t>DC</w:t>
      </w:r>
      <w:r w:rsidR="009322EE" w:rsidRPr="00462ADA">
        <w:rPr>
          <w:sz w:val="24"/>
          <w:szCs w:val="24"/>
        </w:rPr>
        <w:t xml:space="preserve"> </w:t>
      </w:r>
      <w:r w:rsidR="005460E3" w:rsidRPr="00462ADA">
        <w:rPr>
          <w:sz w:val="24"/>
          <w:szCs w:val="24"/>
        </w:rPr>
        <w:t>clarify</w:t>
      </w:r>
      <w:r w:rsidR="004F725D" w:rsidRPr="00462ADA">
        <w:rPr>
          <w:sz w:val="24"/>
          <w:szCs w:val="24"/>
        </w:rPr>
        <w:t xml:space="preserve">ing </w:t>
      </w:r>
      <w:r w:rsidR="00EC50BA" w:rsidRPr="00462ADA">
        <w:rPr>
          <w:sz w:val="24"/>
          <w:szCs w:val="24"/>
        </w:rPr>
        <w:t>that the Energy Regulatory Commis</w:t>
      </w:r>
      <w:r w:rsidR="00C16FBD" w:rsidRPr="00462ADA">
        <w:rPr>
          <w:sz w:val="24"/>
          <w:szCs w:val="24"/>
        </w:rPr>
        <w:t>sion (ERC) shall promul</w:t>
      </w:r>
      <w:r w:rsidR="004F725D" w:rsidRPr="00462ADA">
        <w:rPr>
          <w:sz w:val="24"/>
          <w:szCs w:val="24"/>
        </w:rPr>
        <w:t>gate the rules on the Price Determination Methodology (PDM)</w:t>
      </w:r>
      <w:r w:rsidR="0070402C" w:rsidRPr="00462ADA">
        <w:rPr>
          <w:sz w:val="24"/>
          <w:szCs w:val="24"/>
        </w:rPr>
        <w:t xml:space="preserve"> for Non-FIT-Eligible RE Technologies in the </w:t>
      </w:r>
      <w:proofErr w:type="gramStart"/>
      <w:r w:rsidR="0070402C" w:rsidRPr="00462ADA">
        <w:rPr>
          <w:sz w:val="24"/>
          <w:szCs w:val="24"/>
        </w:rPr>
        <w:t>GEAP</w:t>
      </w:r>
      <w:r w:rsidR="00114263" w:rsidRPr="00462ADA">
        <w:rPr>
          <w:sz w:val="24"/>
          <w:szCs w:val="24"/>
        </w:rPr>
        <w:t>;</w:t>
      </w:r>
      <w:proofErr w:type="gramEnd"/>
    </w:p>
    <w:p w14:paraId="5AC08E6F" w14:textId="77777777" w:rsidR="00017D32" w:rsidRPr="00462ADA" w:rsidRDefault="00017D32" w:rsidP="00FA666E">
      <w:pPr>
        <w:jc w:val="both"/>
        <w:rPr>
          <w:sz w:val="24"/>
          <w:szCs w:val="24"/>
        </w:rPr>
      </w:pPr>
    </w:p>
    <w:p w14:paraId="163A1105" w14:textId="3930AFD3" w:rsidR="0050565B" w:rsidRPr="00462ADA" w:rsidRDefault="0050565B" w:rsidP="0050565B">
      <w:pPr>
        <w:jc w:val="both"/>
        <w:rPr>
          <w:bCs/>
          <w:sz w:val="24"/>
          <w:szCs w:val="24"/>
        </w:rPr>
      </w:pPr>
      <w:proofErr w:type="gramStart"/>
      <w:r w:rsidRPr="00462ADA">
        <w:rPr>
          <w:b/>
          <w:bCs/>
          <w:sz w:val="24"/>
          <w:szCs w:val="24"/>
        </w:rPr>
        <w:t>WHEREAS,</w:t>
      </w:r>
      <w:proofErr w:type="gramEnd"/>
      <w:r w:rsidRPr="00462ADA">
        <w:rPr>
          <w:b/>
          <w:bCs/>
          <w:sz w:val="24"/>
          <w:szCs w:val="24"/>
        </w:rPr>
        <w:t xml:space="preserve"> </w:t>
      </w:r>
      <w:r w:rsidRPr="00462ADA">
        <w:rPr>
          <w:sz w:val="24"/>
          <w:szCs w:val="24"/>
        </w:rPr>
        <w:t xml:space="preserve">Section 7 of said DC2023-10-0029 provides that </w:t>
      </w:r>
      <w:r w:rsidRPr="00462ADA">
        <w:rPr>
          <w:bCs/>
          <w:sz w:val="24"/>
          <w:szCs w:val="24"/>
        </w:rPr>
        <w:t>the payment and settlement for the Non-FIT GET to the Non-FIT Eligible RE Facilities of Winning Bidders shall be collected and administer through the WESM by the Market Operator.</w:t>
      </w:r>
    </w:p>
    <w:p w14:paraId="555EDE51" w14:textId="4B99AB49" w:rsidR="00620C2F" w:rsidRPr="00462ADA" w:rsidRDefault="00620C2F" w:rsidP="008C636B">
      <w:pPr>
        <w:jc w:val="both"/>
        <w:rPr>
          <w:sz w:val="24"/>
          <w:szCs w:val="24"/>
        </w:rPr>
      </w:pPr>
    </w:p>
    <w:p w14:paraId="66C5670D" w14:textId="77777777" w:rsidR="00C8777A" w:rsidRPr="00462ADA" w:rsidRDefault="00620C2F" w:rsidP="008C636B">
      <w:pPr>
        <w:jc w:val="both"/>
        <w:rPr>
          <w:sz w:val="24"/>
          <w:szCs w:val="24"/>
        </w:rPr>
      </w:pPr>
      <w:proofErr w:type="gramStart"/>
      <w:r w:rsidRPr="00462ADA">
        <w:rPr>
          <w:b/>
          <w:bCs/>
          <w:sz w:val="24"/>
          <w:szCs w:val="24"/>
        </w:rPr>
        <w:t>WHEREAS,</w:t>
      </w:r>
      <w:proofErr w:type="gramEnd"/>
      <w:r w:rsidRPr="00462ADA">
        <w:rPr>
          <w:b/>
          <w:bCs/>
          <w:sz w:val="24"/>
          <w:szCs w:val="24"/>
        </w:rPr>
        <w:t xml:space="preserve"> </w:t>
      </w:r>
      <w:r w:rsidR="00CE3CAE" w:rsidRPr="00462ADA">
        <w:rPr>
          <w:sz w:val="24"/>
          <w:szCs w:val="24"/>
        </w:rPr>
        <w:t xml:space="preserve">Pumped-Storage Hydropower (PSH) </w:t>
      </w:r>
      <w:r w:rsidR="001E0774" w:rsidRPr="00462ADA">
        <w:rPr>
          <w:sz w:val="24"/>
          <w:szCs w:val="24"/>
        </w:rPr>
        <w:t xml:space="preserve">is distinct from </w:t>
      </w:r>
      <w:r w:rsidR="00525EA3" w:rsidRPr="00462ADA">
        <w:rPr>
          <w:sz w:val="24"/>
          <w:szCs w:val="24"/>
        </w:rPr>
        <w:t>Geothermal and Impounding hydro facilities</w:t>
      </w:r>
      <w:r w:rsidR="0079022F" w:rsidRPr="00462ADA">
        <w:rPr>
          <w:sz w:val="24"/>
          <w:szCs w:val="24"/>
        </w:rPr>
        <w:t xml:space="preserve"> due to its combined ability to store and generate energy </w:t>
      </w:r>
      <w:r w:rsidR="0090529D" w:rsidRPr="00462ADA">
        <w:rPr>
          <w:sz w:val="24"/>
          <w:szCs w:val="24"/>
        </w:rPr>
        <w:t>and</w:t>
      </w:r>
      <w:r w:rsidR="0079022F" w:rsidRPr="00462ADA">
        <w:rPr>
          <w:sz w:val="24"/>
          <w:szCs w:val="24"/>
        </w:rPr>
        <w:t xml:space="preserve"> capability to provide ancillary services and grid support</w:t>
      </w:r>
      <w:r w:rsidR="00C257C7" w:rsidRPr="00462ADA">
        <w:rPr>
          <w:sz w:val="24"/>
          <w:szCs w:val="24"/>
        </w:rPr>
        <w:t>;</w:t>
      </w:r>
    </w:p>
    <w:p w14:paraId="5E2CDE49" w14:textId="77777777" w:rsidR="00C8777A" w:rsidRPr="00462ADA" w:rsidRDefault="00C8777A" w:rsidP="008C636B">
      <w:pPr>
        <w:jc w:val="both"/>
        <w:rPr>
          <w:sz w:val="24"/>
          <w:szCs w:val="24"/>
        </w:rPr>
      </w:pPr>
    </w:p>
    <w:p w14:paraId="3F89132A" w14:textId="1C8661F0" w:rsidR="00CE3CAE" w:rsidRPr="00462ADA" w:rsidRDefault="00C8777A" w:rsidP="008C636B">
      <w:pPr>
        <w:jc w:val="both"/>
        <w:rPr>
          <w:sz w:val="24"/>
          <w:szCs w:val="24"/>
        </w:rPr>
      </w:pPr>
      <w:proofErr w:type="gramStart"/>
      <w:r w:rsidRPr="00462ADA">
        <w:rPr>
          <w:b/>
          <w:bCs/>
          <w:sz w:val="24"/>
          <w:szCs w:val="24"/>
        </w:rPr>
        <w:t>WHEREAS,</w:t>
      </w:r>
      <w:proofErr w:type="gramEnd"/>
      <w:r w:rsidRPr="00462ADA">
        <w:rPr>
          <w:b/>
          <w:bCs/>
          <w:sz w:val="24"/>
          <w:szCs w:val="24"/>
        </w:rPr>
        <w:t xml:space="preserve"> </w:t>
      </w:r>
      <w:r w:rsidR="003038BC" w:rsidRPr="00462ADA">
        <w:rPr>
          <w:sz w:val="24"/>
          <w:szCs w:val="24"/>
        </w:rPr>
        <w:t>t</w:t>
      </w:r>
      <w:r w:rsidRPr="00462ADA">
        <w:rPr>
          <w:sz w:val="24"/>
          <w:szCs w:val="24"/>
        </w:rPr>
        <w:t>here is a need to provide a separate settlement mechanism for PSH</w:t>
      </w:r>
      <w:r w:rsidR="001F6B1D" w:rsidRPr="00462ADA">
        <w:rPr>
          <w:sz w:val="24"/>
          <w:szCs w:val="24"/>
        </w:rPr>
        <w:t xml:space="preserve"> Facilities</w:t>
      </w:r>
      <w:r w:rsidR="00DE7B3D" w:rsidRPr="00462ADA">
        <w:rPr>
          <w:sz w:val="24"/>
          <w:szCs w:val="24"/>
        </w:rPr>
        <w:t xml:space="preserve"> that takes into account the</w:t>
      </w:r>
      <w:r w:rsidR="001F6B1D" w:rsidRPr="00462ADA">
        <w:rPr>
          <w:sz w:val="24"/>
          <w:szCs w:val="24"/>
        </w:rPr>
        <w:t>ir design and operational characteristics</w:t>
      </w:r>
      <w:r w:rsidR="00DE7B3D" w:rsidRPr="00462ADA">
        <w:rPr>
          <w:sz w:val="24"/>
          <w:szCs w:val="24"/>
        </w:rPr>
        <w:t xml:space="preserve"> </w:t>
      </w:r>
      <w:r w:rsidR="001F6B1D" w:rsidRPr="00462ADA">
        <w:rPr>
          <w:sz w:val="24"/>
          <w:szCs w:val="24"/>
        </w:rPr>
        <w:t>having the capability to support greater entry of variable REs and power system flexibility</w:t>
      </w:r>
      <w:r w:rsidR="00CA536C" w:rsidRPr="00462ADA">
        <w:rPr>
          <w:sz w:val="24"/>
          <w:szCs w:val="24"/>
        </w:rPr>
        <w:t>;</w:t>
      </w:r>
      <w:r w:rsidR="004C43A4" w:rsidRPr="00462ADA">
        <w:rPr>
          <w:sz w:val="24"/>
          <w:szCs w:val="24"/>
        </w:rPr>
        <w:t xml:space="preserve"> </w:t>
      </w:r>
      <w:r w:rsidR="002030F0" w:rsidRPr="00462ADA">
        <w:rPr>
          <w:sz w:val="24"/>
          <w:szCs w:val="24"/>
        </w:rPr>
        <w:t xml:space="preserve"> </w:t>
      </w:r>
    </w:p>
    <w:p w14:paraId="0D4B1E9E" w14:textId="77777777" w:rsidR="00AA4D4A" w:rsidRPr="00462ADA" w:rsidRDefault="00AA4D4A" w:rsidP="008C636B">
      <w:pPr>
        <w:jc w:val="both"/>
        <w:rPr>
          <w:sz w:val="24"/>
          <w:szCs w:val="24"/>
        </w:rPr>
      </w:pPr>
    </w:p>
    <w:p w14:paraId="76B737B3" w14:textId="0DB33B9F" w:rsidR="00AA4D4A" w:rsidRPr="00462ADA" w:rsidRDefault="00AA4D4A" w:rsidP="008C636B">
      <w:pPr>
        <w:jc w:val="both"/>
        <w:rPr>
          <w:sz w:val="24"/>
          <w:szCs w:val="24"/>
        </w:rPr>
      </w:pPr>
      <w:r w:rsidRPr="00462ADA">
        <w:rPr>
          <w:b/>
          <w:bCs/>
          <w:sz w:val="24"/>
          <w:szCs w:val="24"/>
        </w:rPr>
        <w:t xml:space="preserve">NOW, THEREFORE, </w:t>
      </w:r>
      <w:r w:rsidRPr="00462ADA">
        <w:rPr>
          <w:sz w:val="24"/>
          <w:szCs w:val="24"/>
        </w:rPr>
        <w:t xml:space="preserve">pursuant to its authority under Republic Act No. 9513, or the Renewable Energy Act of 2008, the DOE hereby adopts, </w:t>
      </w:r>
      <w:r w:rsidR="003337E0" w:rsidRPr="00462ADA">
        <w:rPr>
          <w:sz w:val="24"/>
          <w:szCs w:val="24"/>
        </w:rPr>
        <w:t>issues,</w:t>
      </w:r>
      <w:r w:rsidRPr="00462ADA">
        <w:rPr>
          <w:sz w:val="24"/>
          <w:szCs w:val="24"/>
        </w:rPr>
        <w:t xml:space="preserve"> and promulgates the following amendment</w:t>
      </w:r>
      <w:r w:rsidR="00E31D32" w:rsidRPr="00462ADA">
        <w:rPr>
          <w:sz w:val="24"/>
          <w:szCs w:val="24"/>
        </w:rPr>
        <w:t>s</w:t>
      </w:r>
      <w:r w:rsidRPr="00462ADA">
        <w:rPr>
          <w:sz w:val="24"/>
          <w:szCs w:val="24"/>
        </w:rPr>
        <w:t xml:space="preserve"> to </w:t>
      </w:r>
      <w:r w:rsidR="0014143E" w:rsidRPr="00462ADA">
        <w:rPr>
          <w:sz w:val="24"/>
          <w:szCs w:val="24"/>
        </w:rPr>
        <w:t>DC No. DC2023-10-0029</w:t>
      </w:r>
      <w:r w:rsidR="00E31D32" w:rsidRPr="00462ADA">
        <w:rPr>
          <w:sz w:val="24"/>
          <w:szCs w:val="24"/>
        </w:rPr>
        <w:t>:</w:t>
      </w:r>
    </w:p>
    <w:p w14:paraId="4C5F12B1" w14:textId="77777777" w:rsidR="00AA4D4A" w:rsidRPr="00462ADA" w:rsidRDefault="00AA4D4A" w:rsidP="008C636B">
      <w:pPr>
        <w:jc w:val="both"/>
        <w:rPr>
          <w:sz w:val="24"/>
          <w:szCs w:val="24"/>
        </w:rPr>
      </w:pPr>
    </w:p>
    <w:p w14:paraId="6758442F" w14:textId="70F1420C" w:rsidR="00AA4D4A" w:rsidRPr="00462ADA" w:rsidRDefault="00AA4D4A" w:rsidP="008C636B">
      <w:pPr>
        <w:jc w:val="both"/>
        <w:rPr>
          <w:sz w:val="24"/>
          <w:szCs w:val="24"/>
        </w:rPr>
      </w:pPr>
      <w:r w:rsidRPr="00462ADA">
        <w:rPr>
          <w:b/>
          <w:bCs/>
          <w:sz w:val="24"/>
          <w:szCs w:val="24"/>
        </w:rPr>
        <w:t xml:space="preserve">Section 1. </w:t>
      </w:r>
      <w:r w:rsidR="00F12039" w:rsidRPr="00462ADA">
        <w:rPr>
          <w:sz w:val="24"/>
          <w:szCs w:val="24"/>
        </w:rPr>
        <w:t xml:space="preserve">Section </w:t>
      </w:r>
      <w:r w:rsidR="004D17AB" w:rsidRPr="00462ADA">
        <w:rPr>
          <w:sz w:val="24"/>
          <w:szCs w:val="24"/>
        </w:rPr>
        <w:t>4</w:t>
      </w:r>
      <w:r w:rsidR="0039338A" w:rsidRPr="00462ADA">
        <w:rPr>
          <w:sz w:val="24"/>
          <w:szCs w:val="24"/>
        </w:rPr>
        <w:t>(</w:t>
      </w:r>
      <w:r w:rsidR="00574B30" w:rsidRPr="00462ADA">
        <w:rPr>
          <w:sz w:val="24"/>
          <w:szCs w:val="24"/>
        </w:rPr>
        <w:t>c</w:t>
      </w:r>
      <w:r w:rsidR="0039338A" w:rsidRPr="00462ADA">
        <w:rPr>
          <w:sz w:val="24"/>
          <w:szCs w:val="24"/>
        </w:rPr>
        <w:t>)</w:t>
      </w:r>
      <w:r w:rsidR="002A03B4" w:rsidRPr="00462ADA">
        <w:rPr>
          <w:sz w:val="24"/>
          <w:szCs w:val="24"/>
        </w:rPr>
        <w:t xml:space="preserve">, </w:t>
      </w:r>
      <w:r w:rsidR="00CB64EF" w:rsidRPr="00462ADA">
        <w:rPr>
          <w:sz w:val="24"/>
          <w:szCs w:val="24"/>
        </w:rPr>
        <w:t>is hereby amended to read as follows:</w:t>
      </w:r>
    </w:p>
    <w:p w14:paraId="3EE519A0" w14:textId="77777777" w:rsidR="00CB64EF" w:rsidRPr="00462ADA" w:rsidRDefault="00CB64EF" w:rsidP="008C636B">
      <w:pPr>
        <w:jc w:val="both"/>
        <w:rPr>
          <w:sz w:val="24"/>
          <w:szCs w:val="24"/>
        </w:rPr>
      </w:pPr>
    </w:p>
    <w:p w14:paraId="5629CB7F" w14:textId="784B8AC7" w:rsidR="001B2B3E" w:rsidRPr="00462ADA" w:rsidRDefault="00CB64EF" w:rsidP="008C17A6">
      <w:pPr>
        <w:pStyle w:val="ListParagraph"/>
        <w:ind w:right="521"/>
        <w:jc w:val="both"/>
        <w:rPr>
          <w:rFonts w:ascii="Arial" w:hAnsi="Arial" w:cs="Arial"/>
          <w:bCs/>
          <w:sz w:val="24"/>
          <w:szCs w:val="24"/>
        </w:rPr>
      </w:pPr>
      <w:r w:rsidRPr="00462ADA">
        <w:rPr>
          <w:sz w:val="24"/>
          <w:szCs w:val="24"/>
        </w:rPr>
        <w:t>“</w:t>
      </w:r>
      <w:r w:rsidR="00574B30" w:rsidRPr="00462ADA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BB42A7" w:rsidRPr="00462A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BB42A7" w:rsidRPr="00462ADA">
        <w:rPr>
          <w:b/>
          <w:i/>
          <w:iCs/>
          <w:sz w:val="24"/>
          <w:szCs w:val="24"/>
        </w:rPr>
        <w:t xml:space="preserve"> </w:t>
      </w:r>
      <w:r w:rsidR="00BB42A7" w:rsidRPr="00462ADA">
        <w:rPr>
          <w:rFonts w:ascii="Arial" w:hAnsi="Arial" w:cs="Arial"/>
          <w:b/>
          <w:i/>
          <w:iCs/>
          <w:sz w:val="24"/>
          <w:szCs w:val="24"/>
        </w:rPr>
        <w:t>Price Offer</w:t>
      </w:r>
      <w:r w:rsidR="003B43E6" w:rsidRPr="00462ADA">
        <w:rPr>
          <w:b/>
          <w:i/>
          <w:iCs/>
          <w:sz w:val="24"/>
          <w:szCs w:val="24"/>
        </w:rPr>
        <w:t xml:space="preserve"> - </w:t>
      </w:r>
      <w:r w:rsidR="003B43E6" w:rsidRPr="00462ADA">
        <w:rPr>
          <w:rFonts w:ascii="Arial" w:hAnsi="Arial" w:cs="Arial"/>
          <w:bCs/>
          <w:sz w:val="24"/>
          <w:szCs w:val="24"/>
        </w:rPr>
        <w:t xml:space="preserve">refers to the price in </w:t>
      </w:r>
      <w:proofErr w:type="spellStart"/>
      <w:r w:rsidR="003B43E6" w:rsidRPr="00462ADA">
        <w:rPr>
          <w:rFonts w:ascii="Arial" w:hAnsi="Arial" w:cs="Arial"/>
          <w:bCs/>
          <w:sz w:val="24"/>
          <w:szCs w:val="24"/>
        </w:rPr>
        <w:t>PhP</w:t>
      </w:r>
      <w:proofErr w:type="spellEnd"/>
      <w:r w:rsidR="003B43E6" w:rsidRPr="00462ADA">
        <w:rPr>
          <w:rFonts w:ascii="Arial" w:hAnsi="Arial" w:cs="Arial"/>
          <w:bCs/>
          <w:sz w:val="24"/>
          <w:szCs w:val="24"/>
        </w:rPr>
        <w:t>/kWh</w:t>
      </w:r>
      <w:r w:rsidR="003D4B01" w:rsidRPr="00462ADA">
        <w:rPr>
          <w:rFonts w:ascii="Arial" w:hAnsi="Arial" w:cs="Arial"/>
          <w:bCs/>
          <w:sz w:val="24"/>
          <w:szCs w:val="24"/>
        </w:rPr>
        <w:t xml:space="preserve"> of</w:t>
      </w:r>
      <w:r w:rsidR="00E0479D" w:rsidRPr="00462ADA">
        <w:rPr>
          <w:rFonts w:ascii="Arial" w:hAnsi="Arial" w:cs="Arial"/>
          <w:bCs/>
          <w:sz w:val="24"/>
          <w:szCs w:val="24"/>
        </w:rPr>
        <w:t xml:space="preserve"> energy generated</w:t>
      </w:r>
      <w:r w:rsidR="003D4B01" w:rsidRPr="00462ADA">
        <w:rPr>
          <w:rFonts w:ascii="Arial" w:hAnsi="Arial" w:cs="Arial"/>
          <w:bCs/>
          <w:sz w:val="24"/>
          <w:szCs w:val="24"/>
        </w:rPr>
        <w:t xml:space="preserve"> </w:t>
      </w:r>
      <w:r w:rsidR="00E0479D" w:rsidRPr="00462ADA">
        <w:rPr>
          <w:rFonts w:ascii="Arial" w:hAnsi="Arial" w:cs="Arial"/>
          <w:bCs/>
          <w:sz w:val="24"/>
          <w:szCs w:val="24"/>
        </w:rPr>
        <w:t xml:space="preserve">by the </w:t>
      </w:r>
      <w:r w:rsidR="003D4B01" w:rsidRPr="00462ADA">
        <w:rPr>
          <w:rFonts w:ascii="Arial" w:hAnsi="Arial" w:cs="Arial"/>
          <w:bCs/>
          <w:sz w:val="24"/>
          <w:szCs w:val="24"/>
        </w:rPr>
        <w:t>specific capacity</w:t>
      </w:r>
      <w:r w:rsidR="003B43E6" w:rsidRPr="00462ADA">
        <w:rPr>
          <w:rFonts w:ascii="Arial" w:hAnsi="Arial" w:cs="Arial"/>
          <w:bCs/>
          <w:sz w:val="24"/>
          <w:szCs w:val="24"/>
        </w:rPr>
        <w:t xml:space="preserve"> that a Qualified Bidder </w:t>
      </w:r>
      <w:r w:rsidR="00E0479D" w:rsidRPr="00462ADA">
        <w:rPr>
          <w:rFonts w:ascii="Arial" w:hAnsi="Arial" w:cs="Arial"/>
          <w:bCs/>
          <w:sz w:val="24"/>
          <w:szCs w:val="24"/>
        </w:rPr>
        <w:t xml:space="preserve">offered and awarded in the Auction Round: Provided, That in the case of </w:t>
      </w:r>
      <w:r w:rsidR="003B43E6" w:rsidRPr="00462ADA">
        <w:rPr>
          <w:rFonts w:ascii="Arial" w:hAnsi="Arial" w:cs="Arial"/>
          <w:bCs/>
          <w:sz w:val="24"/>
          <w:szCs w:val="24"/>
        </w:rPr>
        <w:t>PSH</w:t>
      </w:r>
      <w:r w:rsidR="00E0479D" w:rsidRPr="00462ADA">
        <w:rPr>
          <w:rFonts w:ascii="Arial" w:hAnsi="Arial" w:cs="Arial"/>
          <w:bCs/>
          <w:sz w:val="24"/>
          <w:szCs w:val="24"/>
        </w:rPr>
        <w:t xml:space="preserve"> Projects</w:t>
      </w:r>
      <w:r w:rsidR="003B43E6" w:rsidRPr="00462ADA">
        <w:rPr>
          <w:rFonts w:ascii="Arial" w:hAnsi="Arial" w:cs="Arial"/>
          <w:bCs/>
          <w:sz w:val="24"/>
          <w:szCs w:val="24"/>
        </w:rPr>
        <w:t xml:space="preserve">, </w:t>
      </w:r>
      <w:r w:rsidR="00E0479D" w:rsidRPr="00462ADA">
        <w:rPr>
          <w:rFonts w:ascii="Arial" w:hAnsi="Arial" w:cs="Arial"/>
          <w:bCs/>
          <w:sz w:val="24"/>
          <w:szCs w:val="24"/>
        </w:rPr>
        <w:t xml:space="preserve">the </w:t>
      </w:r>
      <w:r w:rsidR="003B43E6" w:rsidRPr="00462ADA">
        <w:rPr>
          <w:rFonts w:ascii="Arial" w:hAnsi="Arial" w:cs="Arial"/>
          <w:bCs/>
          <w:sz w:val="24"/>
          <w:szCs w:val="24"/>
        </w:rPr>
        <w:t xml:space="preserve">Price Offer shall be </w:t>
      </w:r>
      <w:r w:rsidR="00F34983" w:rsidRPr="00462ADA">
        <w:rPr>
          <w:rFonts w:ascii="Arial" w:hAnsi="Arial" w:cs="Arial"/>
          <w:bCs/>
          <w:sz w:val="24"/>
          <w:szCs w:val="24"/>
        </w:rPr>
        <w:t xml:space="preserve">the price in </w:t>
      </w:r>
      <w:proofErr w:type="spellStart"/>
      <w:r w:rsidR="00F34983" w:rsidRPr="00462ADA">
        <w:rPr>
          <w:rFonts w:ascii="Arial" w:hAnsi="Arial" w:cs="Arial"/>
          <w:bCs/>
          <w:sz w:val="24"/>
          <w:szCs w:val="24"/>
        </w:rPr>
        <w:t>PhP</w:t>
      </w:r>
      <w:proofErr w:type="spellEnd"/>
      <w:r w:rsidR="00F34983" w:rsidRPr="00462ADA">
        <w:rPr>
          <w:rFonts w:ascii="Arial" w:hAnsi="Arial" w:cs="Arial"/>
          <w:bCs/>
          <w:sz w:val="24"/>
          <w:szCs w:val="24"/>
        </w:rPr>
        <w:t xml:space="preserve">/kWh </w:t>
      </w:r>
      <w:r w:rsidR="003B43E6" w:rsidRPr="00462ADA">
        <w:rPr>
          <w:rFonts w:ascii="Arial" w:hAnsi="Arial" w:cs="Arial"/>
          <w:bCs/>
          <w:sz w:val="24"/>
          <w:szCs w:val="24"/>
        </w:rPr>
        <w:t xml:space="preserve">of </w:t>
      </w:r>
      <w:r w:rsidR="00E0479D" w:rsidRPr="00462ADA">
        <w:rPr>
          <w:rFonts w:ascii="Arial" w:hAnsi="Arial" w:cs="Arial"/>
          <w:bCs/>
          <w:sz w:val="24"/>
          <w:szCs w:val="24"/>
        </w:rPr>
        <w:t xml:space="preserve">the </w:t>
      </w:r>
      <w:r w:rsidR="00007DEC" w:rsidRPr="00462ADA">
        <w:rPr>
          <w:rFonts w:ascii="Arial" w:hAnsi="Arial" w:cs="Arial"/>
          <w:bCs/>
          <w:sz w:val="24"/>
          <w:szCs w:val="24"/>
        </w:rPr>
        <w:t xml:space="preserve">equivalent </w:t>
      </w:r>
      <w:r w:rsidR="00E0479D" w:rsidRPr="00462ADA">
        <w:rPr>
          <w:rFonts w:ascii="Arial" w:hAnsi="Arial" w:cs="Arial"/>
          <w:bCs/>
          <w:sz w:val="24"/>
          <w:szCs w:val="24"/>
        </w:rPr>
        <w:t xml:space="preserve">Available Capacity offered in the WESM per trading interval over the monthly </w:t>
      </w:r>
      <w:r w:rsidR="00533DFC" w:rsidRPr="00462ADA">
        <w:rPr>
          <w:rFonts w:ascii="Arial" w:hAnsi="Arial" w:cs="Arial"/>
          <w:bCs/>
          <w:sz w:val="24"/>
          <w:szCs w:val="24"/>
        </w:rPr>
        <w:t>billing period</w:t>
      </w:r>
      <w:r w:rsidR="00E0479D" w:rsidRPr="00462ADA">
        <w:rPr>
          <w:rFonts w:ascii="Arial" w:hAnsi="Arial" w:cs="Arial"/>
          <w:bCs/>
          <w:sz w:val="24"/>
          <w:szCs w:val="24"/>
        </w:rPr>
        <w:t>s; Provided, Further, that</w:t>
      </w:r>
      <w:r w:rsidR="00533DFC" w:rsidRPr="00462ADA">
        <w:rPr>
          <w:rFonts w:ascii="Arial" w:hAnsi="Arial" w:cs="Arial"/>
          <w:bCs/>
          <w:sz w:val="24"/>
          <w:szCs w:val="24"/>
        </w:rPr>
        <w:t xml:space="preserve"> </w:t>
      </w:r>
      <w:r w:rsidR="00E0479D" w:rsidRPr="00462ADA">
        <w:rPr>
          <w:rFonts w:ascii="Arial" w:hAnsi="Arial" w:cs="Arial"/>
          <w:bCs/>
          <w:sz w:val="24"/>
          <w:szCs w:val="24"/>
        </w:rPr>
        <w:t>the Available C</w:t>
      </w:r>
      <w:r w:rsidR="00533DFC" w:rsidRPr="00462ADA">
        <w:rPr>
          <w:rFonts w:ascii="Arial" w:hAnsi="Arial" w:cs="Arial"/>
          <w:bCs/>
          <w:sz w:val="24"/>
          <w:szCs w:val="24"/>
        </w:rPr>
        <w:t>apacity shall not in any way exceed the Capacity Offer</w:t>
      </w:r>
      <w:r w:rsidR="00E0479D" w:rsidRPr="00462ADA">
        <w:rPr>
          <w:rFonts w:ascii="Arial" w:hAnsi="Arial" w:cs="Arial"/>
          <w:bCs/>
          <w:sz w:val="24"/>
          <w:szCs w:val="24"/>
        </w:rPr>
        <w:t>ed and cleared</w:t>
      </w:r>
      <w:r w:rsidR="00533DFC" w:rsidRPr="00462ADA">
        <w:rPr>
          <w:rFonts w:ascii="Arial" w:hAnsi="Arial" w:cs="Arial"/>
          <w:bCs/>
          <w:sz w:val="24"/>
          <w:szCs w:val="24"/>
        </w:rPr>
        <w:t xml:space="preserve"> in the </w:t>
      </w:r>
      <w:r w:rsidR="00E0479D" w:rsidRPr="00462ADA">
        <w:rPr>
          <w:rFonts w:ascii="Arial" w:hAnsi="Arial" w:cs="Arial"/>
          <w:bCs/>
          <w:sz w:val="24"/>
          <w:szCs w:val="24"/>
        </w:rPr>
        <w:t>A</w:t>
      </w:r>
      <w:r w:rsidR="00533DFC" w:rsidRPr="00462ADA">
        <w:rPr>
          <w:rFonts w:ascii="Arial" w:hAnsi="Arial" w:cs="Arial"/>
          <w:bCs/>
          <w:sz w:val="24"/>
          <w:szCs w:val="24"/>
        </w:rPr>
        <w:t>uction</w:t>
      </w:r>
      <w:r w:rsidR="00E0479D" w:rsidRPr="00462ADA">
        <w:rPr>
          <w:rFonts w:ascii="Arial" w:hAnsi="Arial" w:cs="Arial"/>
          <w:bCs/>
          <w:sz w:val="24"/>
          <w:szCs w:val="24"/>
        </w:rPr>
        <w:t xml:space="preserve"> Round</w:t>
      </w:r>
      <w:r w:rsidR="00D658B7" w:rsidRPr="00462ADA">
        <w:rPr>
          <w:rFonts w:ascii="Arial" w:hAnsi="Arial" w:cs="Arial"/>
          <w:bCs/>
          <w:sz w:val="24"/>
          <w:szCs w:val="24"/>
        </w:rPr>
        <w:t>; and”</w:t>
      </w:r>
    </w:p>
    <w:p w14:paraId="4059609C" w14:textId="5584862C" w:rsidR="001B2B3E" w:rsidRPr="00462ADA" w:rsidRDefault="001B2B3E" w:rsidP="008C17A6">
      <w:pPr>
        <w:ind w:right="571"/>
        <w:jc w:val="both"/>
        <w:rPr>
          <w:bCs/>
          <w:sz w:val="24"/>
          <w:szCs w:val="24"/>
          <w:u w:val="single"/>
        </w:rPr>
      </w:pPr>
    </w:p>
    <w:p w14:paraId="4C024DE8" w14:textId="14323286" w:rsidR="00757CAD" w:rsidRPr="00462ADA" w:rsidRDefault="00757CAD" w:rsidP="00757CAD">
      <w:pPr>
        <w:jc w:val="both"/>
        <w:rPr>
          <w:sz w:val="24"/>
          <w:szCs w:val="24"/>
        </w:rPr>
      </w:pPr>
      <w:r w:rsidRPr="00462ADA">
        <w:rPr>
          <w:b/>
          <w:bCs/>
          <w:sz w:val="24"/>
          <w:szCs w:val="24"/>
        </w:rPr>
        <w:t xml:space="preserve">Section </w:t>
      </w:r>
      <w:r w:rsidR="00BD169E" w:rsidRPr="00462ADA">
        <w:rPr>
          <w:b/>
          <w:bCs/>
          <w:sz w:val="24"/>
          <w:szCs w:val="24"/>
        </w:rPr>
        <w:t>2</w:t>
      </w:r>
      <w:r w:rsidRPr="00462ADA">
        <w:rPr>
          <w:b/>
          <w:bCs/>
          <w:sz w:val="24"/>
          <w:szCs w:val="24"/>
        </w:rPr>
        <w:t xml:space="preserve">. </w:t>
      </w:r>
      <w:r w:rsidRPr="00462ADA">
        <w:rPr>
          <w:sz w:val="24"/>
          <w:szCs w:val="24"/>
        </w:rPr>
        <w:t xml:space="preserve">Section </w:t>
      </w:r>
      <w:r w:rsidR="00BD169E" w:rsidRPr="00462ADA">
        <w:rPr>
          <w:sz w:val="24"/>
          <w:szCs w:val="24"/>
        </w:rPr>
        <w:t>7</w:t>
      </w:r>
      <w:r w:rsidRPr="00462ADA">
        <w:rPr>
          <w:sz w:val="24"/>
          <w:szCs w:val="24"/>
        </w:rPr>
        <w:t xml:space="preserve"> is hereby amended to read as follows:</w:t>
      </w:r>
    </w:p>
    <w:p w14:paraId="333D7533" w14:textId="77777777" w:rsidR="00757CAD" w:rsidRPr="00462ADA" w:rsidRDefault="00757CAD" w:rsidP="005A5CEF">
      <w:pPr>
        <w:ind w:right="571"/>
        <w:jc w:val="both"/>
        <w:rPr>
          <w:sz w:val="24"/>
          <w:szCs w:val="24"/>
        </w:rPr>
      </w:pPr>
    </w:p>
    <w:p w14:paraId="3216B8DA" w14:textId="2A83997A" w:rsidR="009266DD" w:rsidRPr="00462ADA" w:rsidRDefault="009266DD" w:rsidP="00CA718C">
      <w:pPr>
        <w:ind w:left="709" w:right="571"/>
        <w:jc w:val="both"/>
        <w:rPr>
          <w:sz w:val="24"/>
          <w:szCs w:val="24"/>
        </w:rPr>
      </w:pPr>
      <w:r w:rsidRPr="00462ADA">
        <w:rPr>
          <w:bCs/>
          <w:sz w:val="24"/>
          <w:szCs w:val="24"/>
        </w:rPr>
        <w:lastRenderedPageBreak/>
        <w:t>“</w:t>
      </w:r>
      <w:r w:rsidRPr="00462ADA">
        <w:rPr>
          <w:b/>
          <w:sz w:val="24"/>
          <w:szCs w:val="24"/>
        </w:rPr>
        <w:t xml:space="preserve">Section </w:t>
      </w:r>
      <w:r w:rsidR="00095F1A" w:rsidRPr="00462ADA">
        <w:rPr>
          <w:b/>
          <w:sz w:val="24"/>
          <w:szCs w:val="24"/>
        </w:rPr>
        <w:t>7</w:t>
      </w:r>
      <w:r w:rsidRPr="00462ADA">
        <w:rPr>
          <w:b/>
          <w:sz w:val="24"/>
          <w:szCs w:val="24"/>
        </w:rPr>
        <w:t xml:space="preserve">. </w:t>
      </w:r>
      <w:r w:rsidR="00095F1A" w:rsidRPr="00462ADA">
        <w:rPr>
          <w:b/>
          <w:sz w:val="24"/>
          <w:szCs w:val="24"/>
        </w:rPr>
        <w:t>Settlement of</w:t>
      </w:r>
      <w:r w:rsidR="00AC12EA" w:rsidRPr="00462ADA">
        <w:rPr>
          <w:b/>
          <w:sz w:val="24"/>
          <w:szCs w:val="24"/>
        </w:rPr>
        <w:t xml:space="preserve"> the Non-FIT GET due to the Winning Bidders</w:t>
      </w:r>
      <w:r w:rsidR="00757CAD" w:rsidRPr="00462ADA">
        <w:rPr>
          <w:b/>
          <w:sz w:val="24"/>
          <w:szCs w:val="24"/>
        </w:rPr>
        <w:t>.</w:t>
      </w:r>
      <w:r w:rsidRPr="00462ADA">
        <w:rPr>
          <w:sz w:val="24"/>
          <w:szCs w:val="24"/>
        </w:rPr>
        <w:t xml:space="preserve"> </w:t>
      </w:r>
    </w:p>
    <w:p w14:paraId="1A9A1B42" w14:textId="77777777" w:rsidR="009266DD" w:rsidRPr="00462ADA" w:rsidRDefault="009266DD" w:rsidP="005A5CEF">
      <w:pPr>
        <w:ind w:left="567" w:right="571"/>
        <w:jc w:val="both"/>
        <w:rPr>
          <w:bCs/>
          <w:sz w:val="24"/>
          <w:szCs w:val="24"/>
        </w:rPr>
      </w:pPr>
    </w:p>
    <w:p w14:paraId="17263D86" w14:textId="1451A2BA" w:rsidR="009266DD" w:rsidRPr="00462ADA" w:rsidRDefault="009266DD" w:rsidP="005A5CEF">
      <w:pPr>
        <w:ind w:left="720" w:right="571" w:firstLine="720"/>
        <w:jc w:val="both"/>
        <w:rPr>
          <w:sz w:val="24"/>
          <w:szCs w:val="24"/>
        </w:rPr>
      </w:pPr>
      <w:r w:rsidRPr="00462ADA">
        <w:rPr>
          <w:sz w:val="24"/>
          <w:szCs w:val="24"/>
        </w:rPr>
        <w:t>xxx</w:t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proofErr w:type="spellStart"/>
      <w:r w:rsidRPr="00462ADA">
        <w:rPr>
          <w:sz w:val="24"/>
          <w:szCs w:val="24"/>
        </w:rPr>
        <w:t>xxx</w:t>
      </w:r>
      <w:proofErr w:type="spellEnd"/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proofErr w:type="spellStart"/>
      <w:r w:rsidRPr="00462ADA">
        <w:rPr>
          <w:sz w:val="24"/>
          <w:szCs w:val="24"/>
        </w:rPr>
        <w:t>xxx</w:t>
      </w:r>
      <w:proofErr w:type="spellEnd"/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proofErr w:type="spellStart"/>
      <w:r w:rsidRPr="00462ADA">
        <w:rPr>
          <w:sz w:val="24"/>
          <w:szCs w:val="24"/>
        </w:rPr>
        <w:t>xxx</w:t>
      </w:r>
      <w:proofErr w:type="spellEnd"/>
      <w:r w:rsidR="003E1B4D" w:rsidRPr="00462ADA">
        <w:rPr>
          <w:sz w:val="24"/>
          <w:szCs w:val="24"/>
        </w:rPr>
        <w:t xml:space="preserve">  </w:t>
      </w:r>
    </w:p>
    <w:p w14:paraId="21993EC8" w14:textId="77777777" w:rsidR="009266DD" w:rsidRPr="00462ADA" w:rsidRDefault="009266DD" w:rsidP="005A5CEF">
      <w:pPr>
        <w:ind w:right="571"/>
        <w:jc w:val="both"/>
        <w:rPr>
          <w:bCs/>
          <w:sz w:val="24"/>
          <w:szCs w:val="24"/>
        </w:rPr>
      </w:pPr>
    </w:p>
    <w:p w14:paraId="5641F850" w14:textId="77777777" w:rsidR="000A4666" w:rsidRPr="00462ADA" w:rsidRDefault="009266DD" w:rsidP="00CA718C">
      <w:pPr>
        <w:ind w:left="709" w:right="571"/>
        <w:jc w:val="both"/>
        <w:rPr>
          <w:sz w:val="24"/>
          <w:szCs w:val="24"/>
        </w:rPr>
      </w:pPr>
      <w:r w:rsidRPr="00462ADA">
        <w:rPr>
          <w:bCs/>
          <w:sz w:val="24"/>
          <w:szCs w:val="24"/>
        </w:rPr>
        <w:t>“</w:t>
      </w:r>
      <w:r w:rsidR="009830C8" w:rsidRPr="00462ADA">
        <w:rPr>
          <w:sz w:val="24"/>
          <w:szCs w:val="24"/>
        </w:rPr>
        <w:t>The payment and settlement for the Non-FIT GET to the Non-FIT Eligible RE Facilities of Winning Bidders shall be collected and administered through the WESM by the Market Operator.</w:t>
      </w:r>
      <w:r w:rsidR="009830C8" w:rsidRPr="00462ADA">
        <w:rPr>
          <w:b/>
          <w:bCs/>
          <w:sz w:val="24"/>
          <w:szCs w:val="24"/>
        </w:rPr>
        <w:t xml:space="preserve">  </w:t>
      </w:r>
      <w:r w:rsidR="009830C8" w:rsidRPr="00462ADA">
        <w:rPr>
          <w:sz w:val="24"/>
          <w:szCs w:val="24"/>
        </w:rPr>
        <w:t>As such, the Non-FIT Eligible RE Facilities of Winning Bidders must be registered in the WESM in accordance with the WESM Rules and Market Manuals and relevant rules and regulations.</w:t>
      </w:r>
    </w:p>
    <w:p w14:paraId="1020256B" w14:textId="77777777" w:rsidR="000A4666" w:rsidRPr="00462ADA" w:rsidRDefault="000A4666" w:rsidP="00CA718C">
      <w:pPr>
        <w:ind w:left="709" w:right="571"/>
        <w:jc w:val="both"/>
        <w:rPr>
          <w:sz w:val="24"/>
          <w:szCs w:val="24"/>
        </w:rPr>
      </w:pPr>
    </w:p>
    <w:p w14:paraId="334E3525" w14:textId="402A85B9" w:rsidR="008C6B47" w:rsidRPr="00462ADA" w:rsidRDefault="00725AAE" w:rsidP="00CA718C">
      <w:pPr>
        <w:ind w:left="709" w:right="571"/>
        <w:jc w:val="both"/>
        <w:rPr>
          <w:rFonts w:eastAsia="Times New Roman"/>
          <w:sz w:val="24"/>
          <w:szCs w:val="24"/>
          <w:lang w:eastAsia="en-PH"/>
        </w:rPr>
      </w:pPr>
      <w:r w:rsidRPr="00462ADA">
        <w:rPr>
          <w:rFonts w:eastAsia="Times New Roman"/>
          <w:sz w:val="24"/>
          <w:szCs w:val="24"/>
          <w:lang w:eastAsia="en-PH"/>
        </w:rPr>
        <w:t>T</w:t>
      </w:r>
      <w:r w:rsidR="00B458C4" w:rsidRPr="00462ADA">
        <w:rPr>
          <w:rFonts w:eastAsia="Times New Roman"/>
          <w:sz w:val="24"/>
          <w:szCs w:val="24"/>
          <w:lang w:eastAsia="en-PH"/>
        </w:rPr>
        <w:t>he Non-FIT Eligible RE Facilities of Winning Bidders shall be paid with the Total GEA Amount, without regard to the Energy Trading Amount in the WESM following the formula below:</w:t>
      </w:r>
    </w:p>
    <w:p w14:paraId="2BBDB2D9" w14:textId="77777777" w:rsidR="00B458C4" w:rsidRPr="00462ADA" w:rsidRDefault="00B458C4" w:rsidP="00CA718C">
      <w:pPr>
        <w:ind w:left="709" w:right="571"/>
        <w:jc w:val="both"/>
        <w:rPr>
          <w:rFonts w:eastAsia="Times New Roman"/>
          <w:sz w:val="24"/>
          <w:szCs w:val="24"/>
          <w:lang w:eastAsia="en-PH"/>
        </w:rPr>
      </w:pPr>
    </w:p>
    <w:p w14:paraId="5677A6C9" w14:textId="660C4C42" w:rsidR="00B458C4" w:rsidRPr="00462ADA" w:rsidRDefault="001F1531" w:rsidP="00CA718C">
      <w:pPr>
        <w:ind w:left="709" w:right="571"/>
        <w:jc w:val="both"/>
        <w:rPr>
          <w:rFonts w:eastAsiaTheme="minorEastAsia"/>
          <w:sz w:val="20"/>
          <w:szCs w:val="20"/>
          <w:lang w:eastAsia="en-PH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sz w:val="20"/>
              <w:szCs w:val="20"/>
              <w:lang w:eastAsia="en-PH"/>
            </w:rPr>
            <m:t xml:space="preserve">Total GEA Amount </m:t>
          </m:r>
          <m:r>
            <w:rPr>
              <w:rFonts w:ascii="Cambria Math" w:eastAsia="Times New Roman" w:hAnsi="Cambria Math"/>
              <w:sz w:val="20"/>
              <w:szCs w:val="20"/>
              <w:lang w:eastAsia="en-PH"/>
            </w:rPr>
            <m:t>= Energy Delivered in kWh ×Non-FIT GET in PhP/kWh</m:t>
          </m:r>
        </m:oMath>
      </m:oMathPara>
    </w:p>
    <w:p w14:paraId="44777AC7" w14:textId="77777777" w:rsidR="00B97ACE" w:rsidRPr="00462ADA" w:rsidRDefault="00B97ACE" w:rsidP="00B97ACE">
      <w:pPr>
        <w:ind w:left="709" w:right="571"/>
        <w:jc w:val="both"/>
        <w:rPr>
          <w:sz w:val="24"/>
          <w:szCs w:val="24"/>
        </w:rPr>
      </w:pPr>
    </w:p>
    <w:p w14:paraId="280B218C" w14:textId="6F723768" w:rsidR="00B97ACE" w:rsidRPr="00462ADA" w:rsidRDefault="00007DEC" w:rsidP="00B97ACE">
      <w:pPr>
        <w:ind w:left="709" w:right="571"/>
        <w:jc w:val="both"/>
        <w:rPr>
          <w:sz w:val="24"/>
          <w:szCs w:val="24"/>
        </w:rPr>
      </w:pPr>
      <w:r w:rsidRPr="00462ADA">
        <w:rPr>
          <w:sz w:val="24"/>
          <w:szCs w:val="24"/>
        </w:rPr>
        <w:t>In the case of</w:t>
      </w:r>
      <w:r w:rsidR="00B97ACE" w:rsidRPr="00462ADA">
        <w:rPr>
          <w:sz w:val="24"/>
          <w:szCs w:val="24"/>
        </w:rPr>
        <w:t xml:space="preserve"> </w:t>
      </w:r>
      <w:r w:rsidRPr="00462ADA">
        <w:rPr>
          <w:sz w:val="24"/>
          <w:szCs w:val="24"/>
        </w:rPr>
        <w:t>PSH</w:t>
      </w:r>
      <w:r w:rsidR="00B97ACE" w:rsidRPr="00462ADA">
        <w:rPr>
          <w:sz w:val="24"/>
          <w:szCs w:val="24"/>
        </w:rPr>
        <w:t xml:space="preserve"> Facilities</w:t>
      </w:r>
      <w:r w:rsidRPr="00462ADA">
        <w:rPr>
          <w:sz w:val="24"/>
          <w:szCs w:val="24"/>
        </w:rPr>
        <w:t xml:space="preserve">, the </w:t>
      </w:r>
      <w:r w:rsidR="00B97ACE" w:rsidRPr="00462ADA">
        <w:rPr>
          <w:sz w:val="24"/>
          <w:szCs w:val="24"/>
        </w:rPr>
        <w:t>Winning Bidders shall be paid with the Total GEA Amount, without regard to the actual energy delivered or the Energy Trading Amount in the WESM, following the formula below:</w:t>
      </w:r>
    </w:p>
    <w:p w14:paraId="4E12B18E" w14:textId="77777777" w:rsidR="00B97ACE" w:rsidRPr="00462ADA" w:rsidRDefault="00B97ACE" w:rsidP="00B97ACE">
      <w:pPr>
        <w:ind w:left="709" w:right="571"/>
        <w:jc w:val="both"/>
        <w:rPr>
          <w:sz w:val="24"/>
          <w:szCs w:val="24"/>
        </w:rPr>
      </w:pPr>
    </w:p>
    <w:p w14:paraId="3E32692E" w14:textId="77777777" w:rsidR="00B97ACE" w:rsidRPr="00462ADA" w:rsidRDefault="00B97ACE" w:rsidP="00B97ACE">
      <w:pPr>
        <w:ind w:left="709" w:right="571"/>
        <w:jc w:val="both"/>
        <w:rPr>
          <w:sz w:val="18"/>
          <w:szCs w:val="1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sz w:val="18"/>
              <w:szCs w:val="18"/>
              <w:lang w:eastAsia="en-PH"/>
            </w:rPr>
            <m:t>Total GEA Amount</m:t>
          </m:r>
          <m:r>
            <w:rPr>
              <w:rFonts w:ascii="Cambria Math" w:eastAsia="Times New Roman" w:hAnsi="Cambria Math"/>
              <w:sz w:val="18"/>
              <w:szCs w:val="18"/>
              <w:lang w:eastAsia="en-PH"/>
            </w:rPr>
            <m:t>= Available Capacity in kW in a billing month x NonFIT GET in Php/kWh</m:t>
          </m:r>
        </m:oMath>
      </m:oMathPara>
    </w:p>
    <w:p w14:paraId="17C57C5E" w14:textId="1C27806C" w:rsidR="001F1531" w:rsidRPr="00462ADA" w:rsidRDefault="001F1531" w:rsidP="008C17A6">
      <w:pPr>
        <w:tabs>
          <w:tab w:val="left" w:pos="3533"/>
        </w:tabs>
        <w:ind w:right="571"/>
        <w:jc w:val="both"/>
        <w:rPr>
          <w:sz w:val="24"/>
          <w:szCs w:val="24"/>
        </w:rPr>
      </w:pPr>
    </w:p>
    <w:p w14:paraId="55DFEA4D" w14:textId="77777777" w:rsidR="002D1240" w:rsidRPr="00462ADA" w:rsidRDefault="00A96740" w:rsidP="002D1240">
      <w:pPr>
        <w:ind w:left="720" w:right="571" w:firstLine="720"/>
        <w:jc w:val="both"/>
        <w:rPr>
          <w:sz w:val="24"/>
          <w:szCs w:val="24"/>
        </w:rPr>
      </w:pPr>
      <w:r w:rsidRPr="00462ADA">
        <w:rPr>
          <w:sz w:val="24"/>
          <w:szCs w:val="24"/>
        </w:rPr>
        <w:t>xxx</w:t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proofErr w:type="spellStart"/>
      <w:r w:rsidRPr="00462ADA">
        <w:rPr>
          <w:sz w:val="24"/>
          <w:szCs w:val="24"/>
        </w:rPr>
        <w:t>xxx</w:t>
      </w:r>
      <w:proofErr w:type="spellEnd"/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proofErr w:type="spellStart"/>
      <w:r w:rsidRPr="00462ADA">
        <w:rPr>
          <w:sz w:val="24"/>
          <w:szCs w:val="24"/>
        </w:rPr>
        <w:t>xxx</w:t>
      </w:r>
      <w:proofErr w:type="spellEnd"/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proofErr w:type="spellStart"/>
      <w:r w:rsidRPr="00462ADA">
        <w:rPr>
          <w:sz w:val="24"/>
          <w:szCs w:val="24"/>
        </w:rPr>
        <w:t>xxx</w:t>
      </w:r>
      <w:proofErr w:type="spellEnd"/>
      <w:r w:rsidRPr="00462ADA">
        <w:rPr>
          <w:sz w:val="24"/>
          <w:szCs w:val="24"/>
        </w:rPr>
        <w:t xml:space="preserve">  </w:t>
      </w:r>
    </w:p>
    <w:p w14:paraId="5BD86D65" w14:textId="77777777" w:rsidR="002D1240" w:rsidRPr="00462ADA" w:rsidRDefault="002D1240" w:rsidP="002D1240">
      <w:pPr>
        <w:ind w:left="720" w:right="571"/>
        <w:jc w:val="both"/>
        <w:rPr>
          <w:sz w:val="24"/>
          <w:szCs w:val="24"/>
        </w:rPr>
      </w:pPr>
    </w:p>
    <w:p w14:paraId="464A3745" w14:textId="7F095765" w:rsidR="002D1240" w:rsidRPr="00462ADA" w:rsidRDefault="002D1240" w:rsidP="008C17A6">
      <w:pPr>
        <w:ind w:left="720" w:right="571"/>
        <w:jc w:val="both"/>
        <w:rPr>
          <w:sz w:val="24"/>
          <w:szCs w:val="24"/>
        </w:rPr>
      </w:pPr>
      <w:r w:rsidRPr="00462ADA">
        <w:rPr>
          <w:rFonts w:eastAsia="Times New Roman"/>
          <w:b/>
          <w:bCs/>
          <w:sz w:val="24"/>
          <w:szCs w:val="24"/>
          <w:lang w:eastAsia="en-PH"/>
        </w:rPr>
        <w:t>“Energy Trading Amount</w:t>
      </w:r>
      <w:r w:rsidR="00C72AC0" w:rsidRPr="00462ADA">
        <w:rPr>
          <w:rFonts w:eastAsia="Times New Roman"/>
          <w:b/>
          <w:bCs/>
          <w:sz w:val="24"/>
          <w:szCs w:val="24"/>
          <w:lang w:eastAsia="en-PH"/>
        </w:rPr>
        <w:t>”</w:t>
      </w:r>
      <w:r w:rsidRPr="00462ADA">
        <w:rPr>
          <w:rFonts w:eastAsia="Times New Roman"/>
          <w:b/>
          <w:bCs/>
          <w:sz w:val="24"/>
          <w:szCs w:val="24"/>
          <w:lang w:eastAsia="en-PH"/>
        </w:rPr>
        <w:t xml:space="preserve"> or “ETA” </w:t>
      </w:r>
      <w:r w:rsidRPr="00462ADA">
        <w:rPr>
          <w:rFonts w:eastAsia="Times New Roman"/>
          <w:sz w:val="24"/>
          <w:szCs w:val="24"/>
          <w:lang w:eastAsia="en-PH"/>
        </w:rPr>
        <w:t>refers to the amount in Philippine Peso (</w:t>
      </w:r>
      <w:proofErr w:type="spellStart"/>
      <w:r w:rsidRPr="00462ADA">
        <w:rPr>
          <w:rFonts w:eastAsia="Times New Roman"/>
          <w:sz w:val="24"/>
          <w:szCs w:val="24"/>
          <w:lang w:eastAsia="en-PH"/>
        </w:rPr>
        <w:t>PhP</w:t>
      </w:r>
      <w:proofErr w:type="spellEnd"/>
      <w:r w:rsidRPr="00462ADA">
        <w:rPr>
          <w:rFonts w:eastAsia="Times New Roman"/>
          <w:sz w:val="24"/>
          <w:szCs w:val="24"/>
          <w:lang w:eastAsia="en-PH"/>
        </w:rPr>
        <w:t>) to be paid by or paid to a trading participant</w:t>
      </w:r>
      <w:r w:rsidR="00F01715" w:rsidRPr="00462ADA">
        <w:rPr>
          <w:rFonts w:eastAsia="Times New Roman"/>
          <w:sz w:val="24"/>
          <w:szCs w:val="24"/>
          <w:lang w:eastAsia="en-PH"/>
        </w:rPr>
        <w:t xml:space="preserve">, when it acts as a generator or a load, </w:t>
      </w:r>
      <w:r w:rsidRPr="00462ADA">
        <w:rPr>
          <w:rFonts w:eastAsia="Times New Roman"/>
          <w:sz w:val="24"/>
          <w:szCs w:val="24"/>
          <w:lang w:eastAsia="en-PH"/>
        </w:rPr>
        <w:t>calculated in accordance with Section 8.2.1 of the Price Determination Methodology (PDM) Manual, and subsequent amendments thereto.​</w:t>
      </w:r>
    </w:p>
    <w:p w14:paraId="731FA04B" w14:textId="77777777" w:rsidR="001F1531" w:rsidRPr="00462ADA" w:rsidRDefault="001F1531" w:rsidP="00CA718C">
      <w:pPr>
        <w:ind w:left="709" w:right="571"/>
        <w:jc w:val="both"/>
        <w:rPr>
          <w:sz w:val="24"/>
          <w:szCs w:val="24"/>
        </w:rPr>
      </w:pPr>
    </w:p>
    <w:p w14:paraId="4418B098" w14:textId="09A813C4" w:rsidR="007F47C4" w:rsidRPr="00462ADA" w:rsidRDefault="007F47C4" w:rsidP="00CA718C">
      <w:pPr>
        <w:ind w:left="709" w:right="571"/>
        <w:jc w:val="both"/>
        <w:rPr>
          <w:sz w:val="24"/>
          <w:szCs w:val="24"/>
        </w:rPr>
      </w:pPr>
      <w:r w:rsidRPr="00462ADA">
        <w:rPr>
          <w:sz w:val="24"/>
          <w:szCs w:val="24"/>
        </w:rPr>
        <w:t xml:space="preserve">For purposes of PSH, all references to Energy Trading Amount shall refer to the net of Energy Trading Amount when a PSH acts </w:t>
      </w:r>
      <w:r w:rsidR="00007DEC" w:rsidRPr="00462ADA">
        <w:rPr>
          <w:sz w:val="24"/>
          <w:szCs w:val="24"/>
        </w:rPr>
        <w:t xml:space="preserve">as a seller or operating as a generator </w:t>
      </w:r>
      <w:r w:rsidR="00526E5F" w:rsidRPr="00462ADA">
        <w:rPr>
          <w:sz w:val="24"/>
          <w:szCs w:val="24"/>
        </w:rPr>
        <w:t>the Energy Trading Amount when a PSH acts</w:t>
      </w:r>
      <w:r w:rsidR="00007DEC" w:rsidRPr="00462ADA">
        <w:rPr>
          <w:sz w:val="24"/>
          <w:szCs w:val="24"/>
        </w:rPr>
        <w:t xml:space="preserve"> and as a buyer or operating as a pump</w:t>
      </w:r>
      <w:r w:rsidR="00526E5F" w:rsidRPr="00462ADA">
        <w:rPr>
          <w:sz w:val="24"/>
          <w:szCs w:val="24"/>
        </w:rPr>
        <w:t>.</w:t>
      </w:r>
      <w:r w:rsidR="00E55825" w:rsidRPr="00462ADA">
        <w:rPr>
          <w:sz w:val="24"/>
          <w:szCs w:val="24"/>
        </w:rPr>
        <w:t>”</w:t>
      </w:r>
    </w:p>
    <w:p w14:paraId="79AF15F5" w14:textId="77777777" w:rsidR="00526E5F" w:rsidRPr="00462ADA" w:rsidRDefault="00526E5F" w:rsidP="00CA718C">
      <w:pPr>
        <w:ind w:left="709" w:right="571"/>
        <w:jc w:val="both"/>
        <w:rPr>
          <w:sz w:val="24"/>
          <w:szCs w:val="24"/>
        </w:rPr>
      </w:pPr>
    </w:p>
    <w:p w14:paraId="0A81B9FA" w14:textId="77777777" w:rsidR="00526E5F" w:rsidRPr="00462ADA" w:rsidRDefault="00526E5F" w:rsidP="00526E5F">
      <w:pPr>
        <w:ind w:left="720" w:right="571" w:firstLine="720"/>
        <w:jc w:val="both"/>
        <w:rPr>
          <w:sz w:val="24"/>
          <w:szCs w:val="24"/>
        </w:rPr>
      </w:pPr>
      <w:r w:rsidRPr="00462ADA">
        <w:rPr>
          <w:sz w:val="24"/>
          <w:szCs w:val="24"/>
        </w:rPr>
        <w:t>xxx</w:t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proofErr w:type="spellStart"/>
      <w:r w:rsidRPr="00462ADA">
        <w:rPr>
          <w:sz w:val="24"/>
          <w:szCs w:val="24"/>
        </w:rPr>
        <w:t>xxx</w:t>
      </w:r>
      <w:proofErr w:type="spellEnd"/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proofErr w:type="spellStart"/>
      <w:r w:rsidRPr="00462ADA">
        <w:rPr>
          <w:sz w:val="24"/>
          <w:szCs w:val="24"/>
        </w:rPr>
        <w:t>xxx</w:t>
      </w:r>
      <w:proofErr w:type="spellEnd"/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r w:rsidRPr="00462ADA">
        <w:rPr>
          <w:sz w:val="24"/>
          <w:szCs w:val="24"/>
        </w:rPr>
        <w:tab/>
      </w:r>
      <w:proofErr w:type="spellStart"/>
      <w:r w:rsidRPr="00462ADA">
        <w:rPr>
          <w:sz w:val="24"/>
          <w:szCs w:val="24"/>
        </w:rPr>
        <w:t>xxx</w:t>
      </w:r>
      <w:proofErr w:type="spellEnd"/>
      <w:r w:rsidRPr="00462ADA">
        <w:rPr>
          <w:sz w:val="24"/>
          <w:szCs w:val="24"/>
        </w:rPr>
        <w:t xml:space="preserve">  </w:t>
      </w:r>
    </w:p>
    <w:p w14:paraId="15E7B0CC" w14:textId="77777777" w:rsidR="00C72AC0" w:rsidRPr="00462ADA" w:rsidRDefault="00C72AC0" w:rsidP="00C72AC0">
      <w:pPr>
        <w:ind w:left="709" w:right="571"/>
        <w:jc w:val="both"/>
        <w:rPr>
          <w:sz w:val="24"/>
          <w:szCs w:val="24"/>
        </w:rPr>
      </w:pPr>
      <w:r w:rsidRPr="00462ADA">
        <w:rPr>
          <w:sz w:val="24"/>
          <w:szCs w:val="24"/>
        </w:rPr>
        <w:tab/>
      </w:r>
    </w:p>
    <w:p w14:paraId="3AF4EC9D" w14:textId="5F9E7A10" w:rsidR="009266DD" w:rsidRPr="00462ADA" w:rsidRDefault="009266DD" w:rsidP="007B7D33">
      <w:pPr>
        <w:jc w:val="both"/>
      </w:pPr>
      <w:r w:rsidRPr="00462ADA">
        <w:rPr>
          <w:b/>
          <w:bCs/>
          <w:sz w:val="24"/>
          <w:szCs w:val="24"/>
        </w:rPr>
        <w:t xml:space="preserve">Section </w:t>
      </w:r>
      <w:r w:rsidR="00AC6E1F" w:rsidRPr="00462ADA">
        <w:rPr>
          <w:b/>
          <w:bCs/>
          <w:sz w:val="24"/>
          <w:szCs w:val="24"/>
        </w:rPr>
        <w:t>3</w:t>
      </w:r>
      <w:r w:rsidRPr="00462ADA">
        <w:rPr>
          <w:b/>
          <w:bCs/>
          <w:sz w:val="24"/>
          <w:szCs w:val="24"/>
        </w:rPr>
        <w:t xml:space="preserve">. </w:t>
      </w:r>
      <w:r w:rsidRPr="00462ADA">
        <w:rPr>
          <w:sz w:val="24"/>
          <w:szCs w:val="24"/>
        </w:rPr>
        <w:t xml:space="preserve">Section </w:t>
      </w:r>
      <w:r w:rsidR="00AC6E1F" w:rsidRPr="00462ADA">
        <w:rPr>
          <w:sz w:val="24"/>
          <w:szCs w:val="24"/>
        </w:rPr>
        <w:t xml:space="preserve">7.4 </w:t>
      </w:r>
      <w:r w:rsidRPr="00462ADA">
        <w:rPr>
          <w:sz w:val="24"/>
          <w:szCs w:val="24"/>
        </w:rPr>
        <w:t xml:space="preserve">is hereby </w:t>
      </w:r>
      <w:r w:rsidR="00E55825" w:rsidRPr="00462ADA">
        <w:rPr>
          <w:sz w:val="24"/>
          <w:szCs w:val="24"/>
        </w:rPr>
        <w:t xml:space="preserve">added </w:t>
      </w:r>
      <w:r w:rsidRPr="00462ADA">
        <w:rPr>
          <w:sz w:val="24"/>
          <w:szCs w:val="24"/>
        </w:rPr>
        <w:t>as follows:</w:t>
      </w:r>
    </w:p>
    <w:p w14:paraId="36BE9D7B" w14:textId="60D4B66F" w:rsidR="00211243" w:rsidRPr="00462ADA" w:rsidRDefault="00211243" w:rsidP="00211243">
      <w:pPr>
        <w:ind w:right="72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29BDC99" w14:textId="68165804" w:rsidR="00984545" w:rsidRPr="00462ADA" w:rsidRDefault="00211243" w:rsidP="007B7D33">
      <w:pPr>
        <w:ind w:left="720" w:right="566"/>
        <w:jc w:val="both"/>
        <w:rPr>
          <w:b/>
          <w:bCs/>
          <w:sz w:val="24"/>
          <w:szCs w:val="24"/>
          <w:shd w:val="clear" w:color="auto" w:fill="FFFFFF"/>
        </w:rPr>
      </w:pPr>
      <w:r w:rsidRPr="00462ADA">
        <w:rPr>
          <w:sz w:val="24"/>
          <w:szCs w:val="24"/>
          <w:shd w:val="clear" w:color="auto" w:fill="FFFFFF"/>
        </w:rPr>
        <w:t>“</w:t>
      </w:r>
      <w:r w:rsidRPr="00462ADA">
        <w:rPr>
          <w:b/>
          <w:bCs/>
          <w:sz w:val="24"/>
          <w:szCs w:val="24"/>
          <w:shd w:val="clear" w:color="auto" w:fill="FFFFFF"/>
        </w:rPr>
        <w:t xml:space="preserve">Section </w:t>
      </w:r>
      <w:r w:rsidR="00E55825" w:rsidRPr="00462ADA">
        <w:rPr>
          <w:b/>
          <w:bCs/>
          <w:sz w:val="24"/>
          <w:szCs w:val="24"/>
          <w:shd w:val="clear" w:color="auto" w:fill="FFFFFF"/>
        </w:rPr>
        <w:t>7.4</w:t>
      </w:r>
      <w:r w:rsidRPr="00462ADA">
        <w:rPr>
          <w:b/>
          <w:bCs/>
          <w:sz w:val="24"/>
          <w:szCs w:val="24"/>
          <w:shd w:val="clear" w:color="auto" w:fill="FFFFFF"/>
        </w:rPr>
        <w:t xml:space="preserve">. </w:t>
      </w:r>
      <w:r w:rsidR="00F56D10" w:rsidRPr="00462ADA">
        <w:rPr>
          <w:b/>
          <w:bCs/>
          <w:sz w:val="24"/>
          <w:szCs w:val="24"/>
          <w:shd w:val="clear" w:color="auto" w:fill="FFFFFF"/>
        </w:rPr>
        <w:t>Revenues or Income Attributable for Winning Bidders</w:t>
      </w:r>
      <w:r w:rsidR="00984545" w:rsidRPr="00462ADA">
        <w:rPr>
          <w:b/>
          <w:bCs/>
          <w:sz w:val="24"/>
          <w:szCs w:val="24"/>
          <w:shd w:val="clear" w:color="auto" w:fill="FFFFFF"/>
        </w:rPr>
        <w:t>.</w:t>
      </w:r>
    </w:p>
    <w:p w14:paraId="6D7E9253" w14:textId="77777777" w:rsidR="00984545" w:rsidRPr="00462ADA" w:rsidRDefault="00984545" w:rsidP="007B7D33">
      <w:pPr>
        <w:ind w:left="720" w:right="566"/>
        <w:jc w:val="both"/>
        <w:rPr>
          <w:b/>
          <w:bCs/>
          <w:sz w:val="24"/>
          <w:szCs w:val="24"/>
          <w:shd w:val="clear" w:color="auto" w:fill="FFFFFF"/>
        </w:rPr>
      </w:pPr>
    </w:p>
    <w:p w14:paraId="56D027FF" w14:textId="77777777" w:rsidR="00F35CAB" w:rsidRPr="00462ADA" w:rsidRDefault="00984545" w:rsidP="007B7D33">
      <w:pPr>
        <w:ind w:left="720" w:right="566"/>
        <w:jc w:val="both"/>
        <w:rPr>
          <w:sz w:val="24"/>
          <w:szCs w:val="24"/>
          <w:shd w:val="clear" w:color="auto" w:fill="FFFFFF"/>
        </w:rPr>
      </w:pPr>
      <w:r w:rsidRPr="00462ADA">
        <w:rPr>
          <w:sz w:val="24"/>
          <w:szCs w:val="24"/>
          <w:shd w:val="clear" w:color="auto" w:fill="FFFFFF"/>
        </w:rPr>
        <w:t>For the avoidance of doubt, regardless of the Energy Trading</w:t>
      </w:r>
      <w:r w:rsidR="00EC052C" w:rsidRPr="00462ADA">
        <w:rPr>
          <w:sz w:val="24"/>
          <w:szCs w:val="24"/>
          <w:shd w:val="clear" w:color="auto" w:fill="FFFFFF"/>
        </w:rPr>
        <w:t xml:space="preserve"> Amount, the revenues or income attributable to the Winning bidders</w:t>
      </w:r>
      <w:r w:rsidR="00EF3BEB" w:rsidRPr="00462ADA">
        <w:rPr>
          <w:sz w:val="24"/>
          <w:szCs w:val="24"/>
          <w:shd w:val="clear" w:color="auto" w:fill="FFFFFF"/>
        </w:rPr>
        <w:t xml:space="preserve"> shall be the Total GEA Amount it will receive based on the Non-FIT GET</w:t>
      </w:r>
      <w:r w:rsidR="00211243" w:rsidRPr="00462ADA">
        <w:rPr>
          <w:sz w:val="24"/>
          <w:szCs w:val="24"/>
          <w:shd w:val="clear" w:color="auto" w:fill="FFFFFF"/>
        </w:rPr>
        <w:t>.</w:t>
      </w:r>
    </w:p>
    <w:p w14:paraId="23E85CA2" w14:textId="77777777" w:rsidR="00F35CAB" w:rsidRPr="00462ADA" w:rsidRDefault="00F35CAB" w:rsidP="007B7D33">
      <w:pPr>
        <w:ind w:left="720" w:right="566"/>
        <w:jc w:val="both"/>
        <w:rPr>
          <w:sz w:val="24"/>
          <w:szCs w:val="24"/>
          <w:shd w:val="clear" w:color="auto" w:fill="FFFFFF"/>
        </w:rPr>
      </w:pPr>
    </w:p>
    <w:p w14:paraId="3BF615C6" w14:textId="1945CCF3" w:rsidR="00211243" w:rsidRPr="00462ADA" w:rsidRDefault="00EF05D1" w:rsidP="007B7D33">
      <w:pPr>
        <w:ind w:left="720" w:right="566"/>
        <w:jc w:val="both"/>
        <w:rPr>
          <w:sz w:val="24"/>
          <w:szCs w:val="24"/>
          <w:shd w:val="clear" w:color="auto" w:fill="FFFFFF"/>
        </w:rPr>
      </w:pPr>
      <w:r w:rsidRPr="00462ADA">
        <w:rPr>
          <w:sz w:val="24"/>
          <w:szCs w:val="24"/>
          <w:shd w:val="clear" w:color="auto" w:fill="FFFFFF"/>
        </w:rPr>
        <w:lastRenderedPageBreak/>
        <w:t xml:space="preserve">The available capacity in the computation of Total GEA Amount shall be the average actual capacity offered </w:t>
      </w:r>
      <w:r w:rsidR="00045B79" w:rsidRPr="00462ADA">
        <w:rPr>
          <w:sz w:val="24"/>
          <w:szCs w:val="24"/>
          <w:shd w:val="clear" w:color="auto" w:fill="FFFFFF"/>
        </w:rPr>
        <w:t>in each</w:t>
      </w:r>
      <w:r w:rsidRPr="00462ADA">
        <w:rPr>
          <w:sz w:val="24"/>
          <w:szCs w:val="24"/>
          <w:shd w:val="clear" w:color="auto" w:fill="FFFFFF"/>
        </w:rPr>
        <w:t xml:space="preserve"> billing period pursuant to Section 1 hereof.</w:t>
      </w:r>
      <w:r w:rsidR="00211243" w:rsidRPr="00462ADA">
        <w:rPr>
          <w:sz w:val="24"/>
          <w:szCs w:val="24"/>
          <w:shd w:val="clear" w:color="auto" w:fill="FFFFFF"/>
        </w:rPr>
        <w:t>”</w:t>
      </w:r>
    </w:p>
    <w:p w14:paraId="67C893F1" w14:textId="77777777" w:rsidR="0022232E" w:rsidRPr="00462ADA" w:rsidRDefault="0022232E" w:rsidP="007B7D33">
      <w:pPr>
        <w:pStyle w:val="p2"/>
        <w:tabs>
          <w:tab w:val="left" w:pos="284"/>
          <w:tab w:val="left" w:pos="567"/>
          <w:tab w:val="left" w:pos="851"/>
          <w:tab w:val="left" w:pos="1134"/>
        </w:tabs>
        <w:ind w:left="810" w:right="571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A413396" w14:textId="29602CC8" w:rsidR="00054070" w:rsidRPr="00462ADA" w:rsidRDefault="00211243" w:rsidP="007B7D33">
      <w:pPr>
        <w:ind w:right="26"/>
        <w:jc w:val="both"/>
        <w:rPr>
          <w:rFonts w:eastAsia="Arial"/>
          <w:b/>
          <w:sz w:val="24"/>
          <w:szCs w:val="24"/>
        </w:rPr>
      </w:pPr>
      <w:r w:rsidRPr="00462ADA">
        <w:rPr>
          <w:b/>
          <w:bCs/>
          <w:sz w:val="24"/>
          <w:szCs w:val="24"/>
          <w:shd w:val="clear" w:color="auto" w:fill="FFFFFF"/>
        </w:rPr>
        <w:t>Section 5. Separability Clause.</w:t>
      </w:r>
      <w:r w:rsidRPr="00462ADA">
        <w:rPr>
          <w:sz w:val="24"/>
          <w:szCs w:val="24"/>
          <w:shd w:val="clear" w:color="auto" w:fill="FFFFFF"/>
        </w:rPr>
        <w:t xml:space="preserve"> </w:t>
      </w:r>
      <w:r w:rsidR="00054070" w:rsidRPr="00462ADA">
        <w:rPr>
          <w:rFonts w:eastAsia="SimSun"/>
          <w:sz w:val="24"/>
          <w:szCs w:val="24"/>
          <w:lang w:eastAsia="zh-CN"/>
        </w:rPr>
        <w:t>If any section or provision of this Circular is declared invalid</w:t>
      </w:r>
      <w:r w:rsidR="004E19EA" w:rsidRPr="00462ADA">
        <w:rPr>
          <w:rFonts w:eastAsia="SimSun"/>
          <w:sz w:val="24"/>
          <w:szCs w:val="24"/>
          <w:lang w:eastAsia="zh-CN"/>
        </w:rPr>
        <w:t xml:space="preserve"> or unconstitutional</w:t>
      </w:r>
      <w:r w:rsidR="00054070" w:rsidRPr="00462ADA">
        <w:rPr>
          <w:rFonts w:eastAsia="SimSun"/>
          <w:sz w:val="24"/>
          <w:szCs w:val="24"/>
          <w:lang w:eastAsia="zh-CN"/>
        </w:rPr>
        <w:t>, such parts not affected shall remain valid and subsisting.</w:t>
      </w:r>
    </w:p>
    <w:p w14:paraId="6D4902EC" w14:textId="77777777" w:rsidR="00054070" w:rsidRPr="00462ADA" w:rsidRDefault="00054070" w:rsidP="007B7D33">
      <w:pPr>
        <w:ind w:left="720" w:right="72" w:hanging="720"/>
        <w:rPr>
          <w:sz w:val="24"/>
          <w:szCs w:val="24"/>
          <w:shd w:val="clear" w:color="auto" w:fill="FFFFFF"/>
        </w:rPr>
      </w:pPr>
    </w:p>
    <w:p w14:paraId="4F9CBA26" w14:textId="1D35E090" w:rsidR="00054070" w:rsidRPr="00462ADA" w:rsidRDefault="00211243" w:rsidP="007B7D33">
      <w:pPr>
        <w:jc w:val="both"/>
        <w:rPr>
          <w:rFonts w:eastAsia="Book Antiqua"/>
          <w:sz w:val="24"/>
          <w:szCs w:val="24"/>
        </w:rPr>
      </w:pPr>
      <w:r w:rsidRPr="00462ADA">
        <w:rPr>
          <w:b/>
          <w:bCs/>
          <w:sz w:val="24"/>
          <w:szCs w:val="24"/>
          <w:shd w:val="clear" w:color="auto" w:fill="FFFFFF"/>
        </w:rPr>
        <w:t>Section 6. Repealing Clause</w:t>
      </w:r>
      <w:r w:rsidRPr="00462ADA">
        <w:rPr>
          <w:sz w:val="24"/>
          <w:szCs w:val="24"/>
          <w:shd w:val="clear" w:color="auto" w:fill="FFFFFF"/>
        </w:rPr>
        <w:t xml:space="preserve">. </w:t>
      </w:r>
      <w:r w:rsidR="00054070" w:rsidRPr="00462ADA">
        <w:rPr>
          <w:rFonts w:eastAsia="Book Antiqua"/>
          <w:sz w:val="24"/>
          <w:szCs w:val="24"/>
        </w:rPr>
        <w:t xml:space="preserve">The provisions of other circulars, orders, issuances, rules, and regulations which are inconsistent with the provisions of this Circular, are hereby repealed, amended, modified, or superseded accordingly. </w:t>
      </w:r>
    </w:p>
    <w:p w14:paraId="5C907824" w14:textId="77777777" w:rsidR="00511EB9" w:rsidRPr="00462ADA" w:rsidRDefault="00511EB9" w:rsidP="002F4432">
      <w:pPr>
        <w:jc w:val="both"/>
        <w:rPr>
          <w:sz w:val="24"/>
          <w:szCs w:val="24"/>
        </w:rPr>
      </w:pPr>
    </w:p>
    <w:p w14:paraId="06F22E58" w14:textId="1E5B4925" w:rsidR="00054070" w:rsidRPr="00462ADA" w:rsidRDefault="002F4432" w:rsidP="002F4432">
      <w:pPr>
        <w:pStyle w:val="p2"/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="Arial" w:eastAsia="Book Antiqua" w:hAnsi="Arial" w:cs="Arial"/>
          <w:color w:val="auto"/>
          <w:sz w:val="24"/>
          <w:szCs w:val="24"/>
        </w:rPr>
      </w:pPr>
      <w:r w:rsidRPr="00462ADA">
        <w:rPr>
          <w:rFonts w:ascii="Arial" w:hAnsi="Arial" w:cs="Arial"/>
          <w:b/>
          <w:bCs/>
          <w:color w:val="auto"/>
          <w:sz w:val="24"/>
          <w:szCs w:val="24"/>
        </w:rPr>
        <w:t xml:space="preserve">Section </w:t>
      </w:r>
      <w:r w:rsidR="009266DD" w:rsidRPr="00462ADA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Pr="00462ADA">
        <w:rPr>
          <w:rFonts w:ascii="Arial" w:hAnsi="Arial" w:cs="Arial"/>
          <w:b/>
          <w:bCs/>
          <w:color w:val="auto"/>
          <w:sz w:val="24"/>
          <w:szCs w:val="24"/>
        </w:rPr>
        <w:t>. Effectivity</w:t>
      </w:r>
      <w:r w:rsidRPr="00462ADA">
        <w:rPr>
          <w:rFonts w:ascii="Arial" w:hAnsi="Arial" w:cs="Arial"/>
          <w:color w:val="auto"/>
          <w:sz w:val="24"/>
          <w:szCs w:val="24"/>
        </w:rPr>
        <w:t xml:space="preserve">. </w:t>
      </w:r>
      <w:r w:rsidR="00054070" w:rsidRPr="00462ADA">
        <w:rPr>
          <w:rFonts w:ascii="Arial" w:eastAsia="Book Antiqua" w:hAnsi="Arial" w:cs="Arial"/>
          <w:color w:val="auto"/>
          <w:sz w:val="24"/>
          <w:szCs w:val="24"/>
        </w:rPr>
        <w:t xml:space="preserve">This Circular shall take effect </w:t>
      </w:r>
      <w:r w:rsidR="00840B5D" w:rsidRPr="00462ADA">
        <w:rPr>
          <w:rFonts w:ascii="Arial" w:hAnsi="Arial" w:cs="Arial"/>
          <w:color w:val="auto"/>
          <w:sz w:val="24"/>
          <w:szCs w:val="24"/>
        </w:rPr>
        <w:t>immediately</w:t>
      </w:r>
      <w:r w:rsidR="00054070" w:rsidRPr="00462ADA">
        <w:rPr>
          <w:rFonts w:ascii="Arial" w:hAnsi="Arial" w:cs="Arial"/>
          <w:color w:val="auto"/>
          <w:sz w:val="24"/>
          <w:szCs w:val="24"/>
        </w:rPr>
        <w:t xml:space="preserve"> after </w:t>
      </w:r>
      <w:r w:rsidR="00054070" w:rsidRPr="00462ADA">
        <w:rPr>
          <w:rFonts w:ascii="Arial" w:eastAsia="Book Antiqua" w:hAnsi="Arial" w:cs="Arial"/>
          <w:color w:val="auto"/>
          <w:sz w:val="24"/>
          <w:szCs w:val="24"/>
        </w:rPr>
        <w:t>publication in two (2) newspapers of general circulation. A copy of this DC shall be filed with the University of the Philippines Law Center – Office of National Administrative Register (UPLC-ONAR).</w:t>
      </w:r>
    </w:p>
    <w:p w14:paraId="0EF242F6" w14:textId="77777777" w:rsidR="00A230FE" w:rsidRPr="00462ADA" w:rsidRDefault="00A230FE" w:rsidP="00A230FE">
      <w:pPr>
        <w:pStyle w:val="p2"/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="Arial" w:eastAsia="Book Antiqua" w:hAnsi="Arial" w:cs="Arial"/>
          <w:color w:val="auto"/>
          <w:sz w:val="24"/>
          <w:szCs w:val="24"/>
        </w:rPr>
      </w:pPr>
    </w:p>
    <w:p w14:paraId="691BD0AE" w14:textId="77777777" w:rsidR="00A230FE" w:rsidRPr="00462ADA" w:rsidRDefault="00A230FE" w:rsidP="00A230FE">
      <w:pPr>
        <w:widowControl w:val="0"/>
        <w:tabs>
          <w:tab w:val="left" w:pos="3499"/>
        </w:tabs>
        <w:ind w:right="27"/>
        <w:contextualSpacing/>
        <w:jc w:val="both"/>
        <w:rPr>
          <w:rFonts w:eastAsia="Arial"/>
          <w:sz w:val="24"/>
          <w:szCs w:val="24"/>
        </w:rPr>
      </w:pPr>
      <w:r w:rsidRPr="00462ADA">
        <w:rPr>
          <w:rFonts w:eastAsia="Arial"/>
          <w:sz w:val="24"/>
          <w:szCs w:val="24"/>
        </w:rPr>
        <w:t>Issued this ___________________ at the DOE, Energy Center, Rizal Drive cor. 34</w:t>
      </w:r>
      <w:r w:rsidRPr="00462ADA">
        <w:rPr>
          <w:rFonts w:eastAsia="Arial"/>
          <w:sz w:val="24"/>
          <w:szCs w:val="24"/>
          <w:vertAlign w:val="superscript"/>
        </w:rPr>
        <w:t>th</w:t>
      </w:r>
      <w:r w:rsidRPr="00462ADA">
        <w:rPr>
          <w:rFonts w:eastAsia="Arial"/>
          <w:sz w:val="24"/>
          <w:szCs w:val="24"/>
        </w:rPr>
        <w:t xml:space="preserve"> Street, Bonifacio Global City, Taguig City.</w:t>
      </w:r>
    </w:p>
    <w:p w14:paraId="7EB7E035" w14:textId="77777777" w:rsidR="00A230FE" w:rsidRPr="00462ADA" w:rsidRDefault="00A230FE" w:rsidP="00A230FE">
      <w:pPr>
        <w:pStyle w:val="p2"/>
        <w:tabs>
          <w:tab w:val="left" w:pos="284"/>
          <w:tab w:val="left" w:pos="567"/>
          <w:tab w:val="left" w:pos="851"/>
        </w:tabs>
        <w:jc w:val="both"/>
        <w:rPr>
          <w:rFonts w:ascii="Arial" w:eastAsia="Book Antiqua" w:hAnsi="Arial" w:cs="Arial"/>
          <w:color w:val="auto"/>
          <w:sz w:val="24"/>
          <w:szCs w:val="24"/>
        </w:rPr>
      </w:pPr>
    </w:p>
    <w:p w14:paraId="36D2769B" w14:textId="77777777" w:rsidR="00A230FE" w:rsidRPr="00462ADA" w:rsidRDefault="00A230FE" w:rsidP="00A230FE">
      <w:pPr>
        <w:pStyle w:val="p2"/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14:paraId="21B8A55D" w14:textId="77777777" w:rsidR="00A230FE" w:rsidRPr="00462ADA" w:rsidRDefault="00A230FE" w:rsidP="00A230FE">
      <w:pPr>
        <w:pStyle w:val="p2"/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14:paraId="7B2D441B" w14:textId="77777777" w:rsidR="00A230FE" w:rsidRPr="00462ADA" w:rsidRDefault="00A230FE" w:rsidP="007B7D33">
      <w:pPr>
        <w:pStyle w:val="p2"/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14:paraId="57DE4E46" w14:textId="67EBC8F9" w:rsidR="002F4432" w:rsidRPr="00462ADA" w:rsidRDefault="00A230FE" w:rsidP="007B7D33">
      <w:pPr>
        <w:pStyle w:val="Body"/>
        <w:jc w:val="both"/>
        <w:rPr>
          <w:rFonts w:ascii="Arial" w:eastAsia="Book Antiqua" w:hAnsi="Arial" w:cs="Arial"/>
          <w:b/>
          <w:bCs/>
          <w:color w:val="auto"/>
        </w:rPr>
      </w:pPr>
      <w:r w:rsidRPr="00462ADA">
        <w:rPr>
          <w:rFonts w:ascii="Arial" w:hAnsi="Arial" w:cs="Arial"/>
          <w:b/>
          <w:bCs/>
          <w:color w:val="auto"/>
          <w:lang w:val="en-PH"/>
        </w:rPr>
        <w:tab/>
      </w:r>
      <w:r w:rsidRPr="00462ADA">
        <w:rPr>
          <w:rFonts w:ascii="Arial" w:hAnsi="Arial" w:cs="Arial"/>
          <w:b/>
          <w:bCs/>
          <w:color w:val="auto"/>
          <w:lang w:val="en-PH"/>
        </w:rPr>
        <w:tab/>
      </w:r>
      <w:r w:rsidRPr="00462ADA">
        <w:rPr>
          <w:rFonts w:ascii="Arial" w:hAnsi="Arial" w:cs="Arial"/>
          <w:b/>
          <w:bCs/>
          <w:color w:val="auto"/>
          <w:lang w:val="en-PH"/>
        </w:rPr>
        <w:tab/>
      </w:r>
      <w:r w:rsidRPr="00462ADA">
        <w:rPr>
          <w:rFonts w:ascii="Arial" w:hAnsi="Arial" w:cs="Arial"/>
          <w:b/>
          <w:bCs/>
          <w:color w:val="auto"/>
          <w:lang w:val="en-PH"/>
        </w:rPr>
        <w:tab/>
      </w:r>
      <w:r w:rsidRPr="00462ADA">
        <w:rPr>
          <w:rFonts w:ascii="Arial" w:hAnsi="Arial" w:cs="Arial"/>
          <w:b/>
          <w:bCs/>
          <w:color w:val="auto"/>
          <w:lang w:val="en-PH"/>
        </w:rPr>
        <w:tab/>
      </w:r>
      <w:r w:rsidRPr="00462ADA">
        <w:rPr>
          <w:rFonts w:ascii="Arial" w:hAnsi="Arial" w:cs="Arial"/>
          <w:b/>
          <w:bCs/>
          <w:color w:val="auto"/>
          <w:lang w:val="en-PH"/>
        </w:rPr>
        <w:tab/>
      </w:r>
      <w:r w:rsidRPr="00462ADA">
        <w:rPr>
          <w:rFonts w:ascii="Arial" w:hAnsi="Arial" w:cs="Arial"/>
          <w:b/>
          <w:bCs/>
          <w:color w:val="auto"/>
          <w:lang w:val="en-PH"/>
        </w:rPr>
        <w:tab/>
      </w:r>
      <w:r w:rsidR="002F4432" w:rsidRPr="00462ADA">
        <w:rPr>
          <w:rFonts w:ascii="Arial" w:hAnsi="Arial" w:cs="Arial"/>
          <w:b/>
          <w:bCs/>
          <w:color w:val="auto"/>
          <w:lang w:val="en-PH"/>
        </w:rPr>
        <w:t>RAPHAEL P.M. LOTILLA</w:t>
      </w:r>
    </w:p>
    <w:p w14:paraId="4C0BCE32" w14:textId="6525FAC9" w:rsidR="00BC0E4F" w:rsidRPr="00462ADA" w:rsidRDefault="002F4432" w:rsidP="007B7D33">
      <w:pPr>
        <w:pStyle w:val="Body"/>
        <w:ind w:left="5670"/>
        <w:rPr>
          <w:b/>
          <w:bCs/>
          <w:color w:val="auto"/>
        </w:rPr>
      </w:pPr>
      <w:r w:rsidRPr="00462ADA">
        <w:rPr>
          <w:rFonts w:ascii="Arial" w:hAnsi="Arial" w:cs="Arial"/>
          <w:i/>
          <w:color w:val="auto"/>
        </w:rPr>
        <w:t xml:space="preserve">   </w:t>
      </w:r>
      <w:r w:rsidRPr="00462ADA">
        <w:rPr>
          <w:rFonts w:ascii="Arial" w:hAnsi="Arial" w:cs="Arial"/>
          <w:iCs/>
          <w:color w:val="auto"/>
        </w:rPr>
        <w:t>Secretary</w:t>
      </w:r>
    </w:p>
    <w:sectPr w:rsidR="00BC0E4F" w:rsidRPr="00462ADA" w:rsidSect="008C17A6">
      <w:headerReference w:type="default" r:id="rId11"/>
      <w:headerReference w:type="first" r:id="rId12"/>
      <w:footerReference w:type="first" r:id="rId13"/>
      <w:pgSz w:w="11906" w:h="16838" w:code="9"/>
      <w:pgMar w:top="1440" w:right="1440" w:bottom="1080" w:left="1440" w:header="706" w:footer="706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D72F4" w14:textId="77777777" w:rsidR="00C13DFC" w:rsidRDefault="00C13DFC" w:rsidP="00CB64EF">
      <w:r>
        <w:separator/>
      </w:r>
    </w:p>
  </w:endnote>
  <w:endnote w:type="continuationSeparator" w:id="0">
    <w:p w14:paraId="18B93C06" w14:textId="77777777" w:rsidR="00C13DFC" w:rsidRDefault="00C13DFC" w:rsidP="00CB64EF">
      <w:r>
        <w:continuationSeparator/>
      </w:r>
    </w:p>
  </w:endnote>
  <w:endnote w:type="continuationNotice" w:id="1">
    <w:p w14:paraId="664024E5" w14:textId="77777777" w:rsidR="00C13DFC" w:rsidRDefault="00C13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506F9" w14:textId="03EE9501" w:rsidR="00A230FE" w:rsidRPr="00CF6864" w:rsidRDefault="00B072FE" w:rsidP="00A230FE">
    <w:pPr>
      <w:rPr>
        <w:sz w:val="20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89922D" wp14:editId="4EB01822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7277100" cy="9525"/>
              <wp:effectExtent l="0" t="0" r="19050" b="28575"/>
              <wp:wrapNone/>
              <wp:docPr id="1772138454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10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5B38B" id="Straight Connector 1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57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dmtQEAAEsDAAAOAAAAZHJzL2Uyb0RvYy54bWysU8Fu2zAMvQ/YPwi6L3YypNmMOD246y7d&#10;FqDdBzCSbAuVRUFUYufvJ6lO1m23oT4Iokg+Pj7S29tpMOykPGm0NV8uSs6UFSi17Wr+8+n+wyfO&#10;KICVYNCqmp8V8dvd+3fb0VVqhT0aqTyLIJaq0dW8D8FVRUGiVwPQAp2y0dmiHyBE03eF9DBG9MEU&#10;q7K8KUb00nkUiii+3r04+S7jt60S4UfbkgrM1DxyC/n0+Tyks9htoeo8uF6LmQb8B4sBtI1Fr1B3&#10;EIAdvf4HatDCI2EbFgKHAttWC5V7iN0sy7+6eezBqdxLFIfcVSZ6O1jx/dTYvU/UxWQf3QOKZ2IW&#10;mx5spzKBp7OLg1smqYrRUXVNSQa5vWeH8RvKGAPHgFmFqfVDgoz9sSmLfb6KrabARHzcrDabZRln&#10;IqLv83q1zgWguuQ6T+GrwoGlS82NtkkKqOD0QCFxgeoSkp4t3mtj8jiNZWPNbz6uy5xAaLRMzhRG&#10;vjs0xrMTpIWIX9PMdf8I83i0MoP1CuSX+R5Am5d7LG7srEeSIO0bVQeU572/6BQnllnO25VW4rWd&#10;s3//A7tfAAAA//8DAFBLAwQUAAYACAAAACEAdafdxNwAAAAHAQAADwAAAGRycy9kb3ducmV2Lnht&#10;bEyPQU/DMAyF70j8h8hI3Fg6xAoqTSeGBOIA0xgV5yzx2orGqZq0K/x63BOc/OxnPX/O15NrxYh9&#10;aDwpWC4SEEjG24YqBeXH09UdiBA1Wd16QgXfGGBdnJ/lOrP+RO847mMlOIRCphXUMXaZlMHU6HRY&#10;+A6JvaPvnY7c9pW0vT5xuGvldZKk0umG+EKtO3ys0XztB6fgeVW+mc1ujOVme3s06cvw+fqzVery&#10;Ynq4BxFxin/LMOMzOhTMdPAD2SBaBfxI5GnCdXaXNymrw6xWIItc/ucvfgEAAP//AwBQSwECLQAU&#10;AAYACAAAACEAtoM4kv4AAADhAQAAEwAAAAAAAAAAAAAAAAAAAAAAW0NvbnRlbnRfVHlwZXNdLnht&#10;bFBLAQItABQABgAIAAAAIQA4/SH/1gAAAJQBAAALAAAAAAAAAAAAAAAAAC8BAABfcmVscy8ucmVs&#10;c1BLAQItABQABgAIAAAAIQBjDSdmtQEAAEsDAAAOAAAAAAAAAAAAAAAAAC4CAABkcnMvZTJvRG9j&#10;LnhtbFBLAQItABQABgAIAAAAIQB1p93E3AAAAAcBAAAPAAAAAAAAAAAAAAAAAA8EAABkcnMvZG93&#10;bnJldi54bWxQSwUGAAAAAAQABADzAAAAGAUAAAAA&#10;" strokecolor="#00c" strokeweight=".5pt">
              <w10:wrap anchorx="margin"/>
            </v:line>
          </w:pict>
        </mc:Fallback>
      </mc:AlternateContent>
    </w:r>
  </w:p>
  <w:p w14:paraId="77466611" w14:textId="2FAFBCE6" w:rsidR="001177C9" w:rsidRDefault="001177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282D1" wp14:editId="48E1617E">
              <wp:simplePos x="0" y="0"/>
              <wp:positionH relativeFrom="column">
                <wp:posOffset>-102787</wp:posOffset>
              </wp:positionH>
              <wp:positionV relativeFrom="paragraph">
                <wp:posOffset>-23523</wp:posOffset>
              </wp:positionV>
              <wp:extent cx="6270699" cy="731520"/>
              <wp:effectExtent l="0" t="0" r="0" b="0"/>
              <wp:wrapNone/>
              <wp:docPr id="11956715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0699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940B2" w14:textId="77777777" w:rsidR="00A230FE" w:rsidRPr="00A230FE" w:rsidRDefault="00A230FE" w:rsidP="00A230FE">
                          <w:pPr>
                            <w:spacing w:line="200" w:lineRule="exact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230FE">
                            <w:rPr>
                              <w:rFonts w:ascii="Times New Roman" w:hAnsi="Times New Roman" w:cs="Times New Roman"/>
                              <w:sz w:val="20"/>
                            </w:rPr>
                            <w:t>Energy Center, Rizal Drive cor. 34th Street, Bonifacio Global City, Taguig City, Philippines 1632</w:t>
                          </w:r>
                        </w:p>
                        <w:p w14:paraId="53A3B605" w14:textId="77777777" w:rsidR="00A230FE" w:rsidRPr="00A230FE" w:rsidRDefault="00A230FE" w:rsidP="00A230FE">
                          <w:pPr>
                            <w:spacing w:line="200" w:lineRule="exact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lang w:val="pt-BR"/>
                            </w:rPr>
                          </w:pPr>
                          <w:r w:rsidRPr="00A230FE">
                            <w:rPr>
                              <w:rFonts w:ascii="Times New Roman" w:hAnsi="Times New Roman" w:cs="Times New Roman"/>
                              <w:sz w:val="20"/>
                              <w:lang w:val="pt-BR"/>
                            </w:rPr>
                            <w:t>Tel. No. (Trunkline) (632) 8479-2900</w:t>
                          </w:r>
                        </w:p>
                        <w:p w14:paraId="4A8AB0FD" w14:textId="77777777" w:rsidR="00A230FE" w:rsidRPr="00A230FE" w:rsidRDefault="00A230FE" w:rsidP="00A230FE">
                          <w:pPr>
                            <w:spacing w:line="200" w:lineRule="exact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lang w:val="pt-BR"/>
                            </w:rPr>
                          </w:pPr>
                          <w:r w:rsidRPr="00A230FE">
                            <w:rPr>
                              <w:rFonts w:ascii="Times New Roman" w:hAnsi="Times New Roman" w:cs="Times New Roman"/>
                              <w:sz w:val="20"/>
                              <w:lang w:val="pt-BR"/>
                            </w:rPr>
                            <w:t xml:space="preserve">Website: </w:t>
                          </w:r>
                          <w:hyperlink r:id="rId1" w:history="1">
                            <w:r w:rsidRPr="00A230FE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  <w:t>http://www.doe.gov.ph</w:t>
                            </w:r>
                          </w:hyperlink>
                          <w:r w:rsidRPr="00A230FE">
                            <w:rPr>
                              <w:rFonts w:ascii="Times New Roman" w:hAnsi="Times New Roman" w:cs="Times New Roman"/>
                              <w:sz w:val="20"/>
                              <w:lang w:val="pt-BR"/>
                            </w:rPr>
                            <w:t xml:space="preserve">; E-mail: </w:t>
                          </w:r>
                          <w:hyperlink r:id="rId2" w:history="1">
                            <w:r w:rsidRPr="00A230FE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  <w:t>info@doe.gov.ph</w:t>
                            </w:r>
                          </w:hyperlink>
                          <w:r w:rsidRPr="00A230FE">
                            <w:rPr>
                              <w:rFonts w:ascii="Times New Roman" w:hAnsi="Times New Roman" w:cs="Times New Roman"/>
                              <w:sz w:val="20"/>
                              <w:lang w:val="pt-BR"/>
                            </w:rPr>
                            <w:t xml:space="preserve"> </w:t>
                          </w:r>
                        </w:p>
                        <w:p w14:paraId="45B4A537" w14:textId="77777777" w:rsidR="00A230FE" w:rsidRPr="00A230FE" w:rsidRDefault="00A230FE" w:rsidP="00A230FE">
                          <w:pPr>
                            <w:rPr>
                              <w:rFonts w:ascii="Times New Roman" w:hAnsi="Times New Roman" w:cs="Times New Roman"/>
                              <w:sz w:val="20"/>
                              <w:lang w:val="pt-BR"/>
                            </w:rPr>
                          </w:pPr>
                        </w:p>
                        <w:p w14:paraId="31E26689" w14:textId="77777777" w:rsidR="00A230FE" w:rsidRPr="00A230FE" w:rsidRDefault="00A230F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282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1pt;margin-top:-1.85pt;width:493.75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994wEAAKgDAAAOAAAAZHJzL2Uyb0RvYy54bWysU9GO0zAQfEfiHyy/0ySl19Ko6em40yGk&#10;40A6+ADHcRKLxGvWbpPy9aydXK/AG+LFsr3O7MzsZHc99h07KnQaTMGzRcqZMhIqbZqCf/t6/+Yd&#10;Z84LU4kOjCr4STl+vX/9ajfYXC2hha5SyAjEuHywBW+9t3mSONmqXrgFWGWoWAP2wtMRm6RCMRB6&#10;3yXLNF0nA2BlEaRyjm7vpiLfR/y6VtJ/rmunPOsKTtx8XDGuZViT/U7kDQrbajnTEP/AohfaUNMz&#10;1J3wgh1Q/wXVa4ngoPYLCX0Cda2lihpITZb+oeapFVZFLWSOs2eb3P+DlY/HJ/sFmR/fw0gDjCKc&#10;fQD53TEDt60wjbpBhKFVoqLGWbAsGazL50+D1S53AaQcPkFFQxYHDxForLEPrpBORug0gNPZdDV6&#10;Julyvdyk6+2WM0m1zdvsahmnkoj8+WuLzn9Q0LOwKTjSUCO6OD44H9iI/PlJaGbgXnddHGxnfrug&#10;h+Emsg+EJ+p+LEemq1laEFNCdSI5CFNcKN60aQF/cjZQVArufhwEKs66j4Ys2WarVchWPKyuNiSA&#10;4WWlvKwIIwmq4J6zaXvrpzweLOqmpU7TEAzckI21jgpfWM30KQ5R+BzdkLfLc3z18oPtfwEAAP//&#10;AwBQSwMEFAAGAAgAAAAhAJFs4zbeAAAACgEAAA8AAABkcnMvZG93bnJldi54bWxMj01PwzAMhu9I&#10;/IfISNy2JBv7Kk0nBOIK2oBJ3LLGaysap2qytfx7zAlutvzo9fPm29G34oJ9bAIZ0FMFAqkMrqHK&#10;wPvb82QNIiZLzraB0MA3RtgW11e5zVwYaIeXfaoEh1DMrIE6pS6TMpY1ehunoUPi2yn03iZe+0q6&#10;3g4c7ls5U2opvW2IP9S2w8cay6/92Rv4eDl9Hu7Ua/XkF90QRiXJb6Qxtzfjwz2IhGP6g+FXn9Wh&#10;YKdjOJOLojUw0csZozzMVyAY2Kz0HMSRSa0XIItc/q9Q/AAAAP//AwBQSwECLQAUAAYACAAAACEA&#10;toM4kv4AAADhAQAAEwAAAAAAAAAAAAAAAAAAAAAAW0NvbnRlbnRfVHlwZXNdLnhtbFBLAQItABQA&#10;BgAIAAAAIQA4/SH/1gAAAJQBAAALAAAAAAAAAAAAAAAAAC8BAABfcmVscy8ucmVsc1BLAQItABQA&#10;BgAIAAAAIQAIjn994wEAAKgDAAAOAAAAAAAAAAAAAAAAAC4CAABkcnMvZTJvRG9jLnhtbFBLAQIt&#10;ABQABgAIAAAAIQCRbOM23gAAAAoBAAAPAAAAAAAAAAAAAAAAAD0EAABkcnMvZG93bnJldi54bWxQ&#10;SwUGAAAAAAQABADzAAAASAUAAAAA&#10;" filled="f" stroked="f">
              <v:textbox>
                <w:txbxContent>
                  <w:p w14:paraId="122940B2" w14:textId="77777777" w:rsidR="00A230FE" w:rsidRPr="00A230FE" w:rsidRDefault="00A230FE" w:rsidP="00A230FE">
                    <w:pPr>
                      <w:spacing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230FE">
                      <w:rPr>
                        <w:rFonts w:ascii="Times New Roman" w:hAnsi="Times New Roman" w:cs="Times New Roman"/>
                        <w:sz w:val="20"/>
                      </w:rPr>
                      <w:t>Energy Center, Rizal Drive cor. 34th Street, Bonifacio Global City, Taguig City, Philippines 1632</w:t>
                    </w:r>
                  </w:p>
                  <w:p w14:paraId="53A3B605" w14:textId="77777777" w:rsidR="00A230FE" w:rsidRPr="00A230FE" w:rsidRDefault="00A230FE" w:rsidP="00A230FE">
                    <w:pPr>
                      <w:spacing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lang w:val="pt-BR"/>
                      </w:rPr>
                    </w:pPr>
                    <w:r w:rsidRPr="00A230FE">
                      <w:rPr>
                        <w:rFonts w:ascii="Times New Roman" w:hAnsi="Times New Roman" w:cs="Times New Roman"/>
                        <w:sz w:val="20"/>
                        <w:lang w:val="pt-BR"/>
                      </w:rPr>
                      <w:t>Tel. No. (Trunkline) (632) 8479-2900</w:t>
                    </w:r>
                  </w:p>
                  <w:p w14:paraId="4A8AB0FD" w14:textId="77777777" w:rsidR="00A230FE" w:rsidRPr="00A230FE" w:rsidRDefault="00A230FE" w:rsidP="00A230FE">
                    <w:pPr>
                      <w:spacing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lang w:val="pt-BR"/>
                      </w:rPr>
                    </w:pPr>
                    <w:r w:rsidRPr="00A230FE">
                      <w:rPr>
                        <w:rFonts w:ascii="Times New Roman" w:hAnsi="Times New Roman" w:cs="Times New Roman"/>
                        <w:sz w:val="20"/>
                        <w:lang w:val="pt-BR"/>
                      </w:rPr>
                      <w:t xml:space="preserve">Website: </w:t>
                    </w:r>
                    <w:hyperlink r:id="rId3" w:history="1">
                      <w:r w:rsidRPr="00A230FE">
                        <w:rPr>
                          <w:rStyle w:val="Hyperlink"/>
                          <w:rFonts w:ascii="Times New Roman" w:hAnsi="Times New Roman" w:cs="Times New Roman"/>
                          <w:sz w:val="20"/>
                          <w:lang w:val="pt-BR"/>
                        </w:rPr>
                        <w:t>http://www.doe.gov.ph</w:t>
                      </w:r>
                    </w:hyperlink>
                    <w:r w:rsidRPr="00A230FE">
                      <w:rPr>
                        <w:rFonts w:ascii="Times New Roman" w:hAnsi="Times New Roman" w:cs="Times New Roman"/>
                        <w:sz w:val="20"/>
                        <w:lang w:val="pt-BR"/>
                      </w:rPr>
                      <w:t xml:space="preserve">; E-mail: </w:t>
                    </w:r>
                    <w:hyperlink r:id="rId4" w:history="1">
                      <w:r w:rsidRPr="00A230FE">
                        <w:rPr>
                          <w:rStyle w:val="Hyperlink"/>
                          <w:rFonts w:ascii="Times New Roman" w:hAnsi="Times New Roman" w:cs="Times New Roman"/>
                          <w:sz w:val="20"/>
                          <w:lang w:val="pt-BR"/>
                        </w:rPr>
                        <w:t>info@doe.gov.ph</w:t>
                      </w:r>
                    </w:hyperlink>
                    <w:r w:rsidRPr="00A230FE">
                      <w:rPr>
                        <w:rFonts w:ascii="Times New Roman" w:hAnsi="Times New Roman" w:cs="Times New Roman"/>
                        <w:sz w:val="20"/>
                        <w:lang w:val="pt-BR"/>
                      </w:rPr>
                      <w:t xml:space="preserve"> </w:t>
                    </w:r>
                  </w:p>
                  <w:p w14:paraId="45B4A537" w14:textId="77777777" w:rsidR="00A230FE" w:rsidRPr="00A230FE" w:rsidRDefault="00A230FE" w:rsidP="00A230FE">
                    <w:pPr>
                      <w:rPr>
                        <w:rFonts w:ascii="Times New Roman" w:hAnsi="Times New Roman" w:cs="Times New Roman"/>
                        <w:sz w:val="20"/>
                        <w:lang w:val="pt-BR"/>
                      </w:rPr>
                    </w:pPr>
                  </w:p>
                  <w:p w14:paraId="31E26689" w14:textId="77777777" w:rsidR="00A230FE" w:rsidRPr="00A230FE" w:rsidRDefault="00A230FE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C1454" w14:textId="77777777" w:rsidR="00C13DFC" w:rsidRDefault="00C13DFC" w:rsidP="00CB64EF">
      <w:r>
        <w:separator/>
      </w:r>
    </w:p>
  </w:footnote>
  <w:footnote w:type="continuationSeparator" w:id="0">
    <w:p w14:paraId="32EC84C2" w14:textId="77777777" w:rsidR="00C13DFC" w:rsidRDefault="00C13DFC" w:rsidP="00CB64EF">
      <w:r>
        <w:continuationSeparator/>
      </w:r>
    </w:p>
  </w:footnote>
  <w:footnote w:type="continuationNotice" w:id="1">
    <w:p w14:paraId="4763B685" w14:textId="77777777" w:rsidR="00C13DFC" w:rsidRDefault="00C13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9029619"/>
      <w:docPartObj>
        <w:docPartGallery w:val="Page Numbers (Top of Page)"/>
        <w:docPartUnique/>
      </w:docPartObj>
    </w:sdtPr>
    <w:sdtContent>
      <w:sdt>
        <w:sdtPr>
          <w:rPr>
            <w:i/>
            <w:iCs/>
            <w:sz w:val="20"/>
            <w:szCs w:val="20"/>
          </w:rPr>
          <w:id w:val="-1318336367"/>
          <w:docPartObj>
            <w:docPartGallery w:val="Page Numbers (Top of Page)"/>
            <w:docPartUnique/>
          </w:docPartObj>
        </w:sdtPr>
        <w:sdtContent>
          <w:p w14:paraId="7D71E2E5" w14:textId="3410048B" w:rsidR="00A230FE" w:rsidRDefault="00A230FE" w:rsidP="00A230FE">
            <w:pPr>
              <w:jc w:val="both"/>
              <w:rPr>
                <w:i/>
                <w:iCs/>
                <w:sz w:val="20"/>
                <w:szCs w:val="20"/>
              </w:rPr>
            </w:pPr>
            <w:r w:rsidRPr="002A03B4">
              <w:rPr>
                <w:i/>
                <w:iCs/>
                <w:sz w:val="20"/>
                <w:szCs w:val="20"/>
              </w:rPr>
              <w:t>Amendment to DC No.</w:t>
            </w:r>
            <w:r w:rsidR="00266C54" w:rsidRPr="007B7D33">
              <w:rPr>
                <w:i/>
                <w:iCs/>
                <w:sz w:val="20"/>
                <w:szCs w:val="20"/>
              </w:rPr>
              <w:t xml:space="preserve"> </w:t>
            </w:r>
            <w:r w:rsidR="00266C54" w:rsidRPr="002A03B4">
              <w:rPr>
                <w:i/>
                <w:iCs/>
                <w:sz w:val="20"/>
                <w:szCs w:val="20"/>
              </w:rPr>
              <w:t>DC2023-10-0029</w:t>
            </w:r>
            <w:r w:rsidRPr="002A03B4">
              <w:rPr>
                <w:i/>
                <w:iCs/>
                <w:sz w:val="20"/>
                <w:szCs w:val="20"/>
              </w:rPr>
              <w:t xml:space="preserve"> </w:t>
            </w:r>
            <w:r w:rsidR="00266C54" w:rsidRPr="002A03B4">
              <w:rPr>
                <w:i/>
                <w:iCs/>
                <w:sz w:val="20"/>
                <w:szCs w:val="20"/>
              </w:rPr>
              <w:t xml:space="preserve">Providing Specific Auction Policy and Guidelines for Non-FIT-Eligible </w:t>
            </w:r>
            <w:r w:rsidR="002A03B4" w:rsidRPr="007B7D33">
              <w:rPr>
                <w:i/>
                <w:iCs/>
                <w:sz w:val="20"/>
                <w:szCs w:val="20"/>
              </w:rPr>
              <w:t>RE</w:t>
            </w:r>
            <w:r w:rsidR="00266C54" w:rsidRPr="002A03B4">
              <w:rPr>
                <w:i/>
                <w:iCs/>
                <w:sz w:val="20"/>
                <w:szCs w:val="20"/>
              </w:rPr>
              <w:t xml:space="preserve"> Technologies in the GEAP</w:t>
            </w:r>
          </w:p>
          <w:p w14:paraId="151A6A0C" w14:textId="19B118A3" w:rsidR="00A230FE" w:rsidRDefault="00572375" w:rsidP="008C17A6">
            <w:pPr>
              <w:tabs>
                <w:tab w:val="left" w:pos="6930"/>
                <w:tab w:val="right" w:pos="9026"/>
              </w:tabs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ab/>
            </w:r>
          </w:p>
          <w:p w14:paraId="316315C4" w14:textId="77777777" w:rsidR="00A230FE" w:rsidRDefault="00A230FE" w:rsidP="00A230FE">
            <w:pPr>
              <w:pStyle w:val="Header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Page </w:t>
            </w: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PAGE 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of </w:t>
            </w: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NUMPAGES  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  <w:p w14:paraId="17E70212" w14:textId="4146DE03" w:rsidR="0036486B" w:rsidRPr="00883128" w:rsidRDefault="00000000" w:rsidP="00A230FE"/>
    </w:sdtContent>
  </w:sdt>
  <w:p w14:paraId="14473632" w14:textId="77777777" w:rsidR="0036486B" w:rsidRDefault="00364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56B43" w14:textId="507F62A3" w:rsidR="001177C9" w:rsidRDefault="00A230FE">
    <w:pPr>
      <w:pStyle w:val="Header"/>
    </w:pPr>
    <w:r>
      <w:rPr>
        <w:noProof/>
        <w:color w:val="0E101A"/>
        <w:lang w:eastAsia="en-PH"/>
      </w:rPr>
      <w:drawing>
        <wp:anchor distT="0" distB="0" distL="114300" distR="114300" simplePos="0" relativeHeight="251658243" behindDoc="0" locked="0" layoutInCell="1" allowOverlap="1" wp14:anchorId="0120EFF9" wp14:editId="18A6713E">
          <wp:simplePos x="0" y="0"/>
          <wp:positionH relativeFrom="margin">
            <wp:posOffset>5214620</wp:posOffset>
          </wp:positionH>
          <wp:positionV relativeFrom="paragraph">
            <wp:posOffset>-139065</wp:posOffset>
          </wp:positionV>
          <wp:extent cx="890905" cy="946785"/>
          <wp:effectExtent l="0" t="0" r="4445" b="0"/>
          <wp:wrapNone/>
          <wp:docPr id="1788179223" name="Picture 6" descr="A logo with a sun and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693694" name="Picture 6" descr="A logo with a sun and stars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9" t="6144" r="7790" b="9024"/>
                  <a:stretch/>
                </pic:blipFill>
                <pic:spPr bwMode="auto">
                  <a:xfrm>
                    <a:off x="0" y="0"/>
                    <a:ext cx="89090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2EE4521B" wp14:editId="7AF299C6">
              <wp:simplePos x="0" y="0"/>
              <wp:positionH relativeFrom="column">
                <wp:posOffset>-388189</wp:posOffset>
              </wp:positionH>
              <wp:positionV relativeFrom="paragraph">
                <wp:posOffset>-37058</wp:posOffset>
              </wp:positionV>
              <wp:extent cx="2962275" cy="851535"/>
              <wp:effectExtent l="0" t="0" r="0" b="571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2275" cy="851535"/>
                        <a:chOff x="1" y="0"/>
                        <a:chExt cx="3410773" cy="806520"/>
                      </a:xfrm>
                    </wpg:grpSpPr>
                    <pic:pic xmlns:pic="http://schemas.openxmlformats.org/drawingml/2006/picture">
                      <pic:nvPicPr>
                        <pic:cNvPr id="1507913692" name="Picture 11" descr="Description: DOE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884275" cy="806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73921487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846497" y="130404"/>
                          <a:ext cx="2564277" cy="6107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8FC3" w14:textId="77777777" w:rsidR="00A230FE" w:rsidRPr="00A230FE" w:rsidRDefault="00A230FE" w:rsidP="00A230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30FE">
                              <w:rPr>
                                <w:rFonts w:ascii="Times New Roman" w:hAnsi="Times New Roman" w:cs="Times New Roman"/>
                                <w:b/>
                              </w:rPr>
                              <w:t>Republic of the Philippines</w:t>
                            </w:r>
                          </w:p>
                          <w:p w14:paraId="4BFFE191" w14:textId="77777777" w:rsidR="00A230FE" w:rsidRPr="00A230FE" w:rsidRDefault="00A230FE" w:rsidP="00A230F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</w:rPr>
                            </w:pPr>
                            <w:r w:rsidRPr="00A230FE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</w:rPr>
                              <w:t>DEPARTMENT OF ENERGY</w:t>
                            </w:r>
                          </w:p>
                          <w:p w14:paraId="327D4B38" w14:textId="77777777" w:rsidR="00A230FE" w:rsidRPr="00A230FE" w:rsidRDefault="00A230FE" w:rsidP="00A230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30FE"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A230FE">
                              <w:rPr>
                                <w:rFonts w:ascii="Times New Roman" w:hAnsi="Times New Roman" w:cs="Times New Roman"/>
                                <w:b/>
                              </w:rPr>
                              <w:t>Kagawaran</w:t>
                            </w:r>
                            <w:proofErr w:type="spellEnd"/>
                            <w:r w:rsidRPr="00A230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ng </w:t>
                            </w:r>
                            <w:proofErr w:type="spellStart"/>
                            <w:r w:rsidRPr="00A230FE">
                              <w:rPr>
                                <w:rFonts w:ascii="Times New Roman" w:hAnsi="Times New Roman" w:cs="Times New Roman"/>
                                <w:b/>
                              </w:rPr>
                              <w:t>Enerhiya</w:t>
                            </w:r>
                            <w:proofErr w:type="spellEnd"/>
                            <w:r w:rsidRPr="00A230FE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4521B" id="Group 8" o:spid="_x0000_s1026" style="position:absolute;margin-left:-30.55pt;margin-top:-2.9pt;width:233.25pt;height:67.05pt;z-index:-251658238;mso-width-relative:margin;mso-height-relative:margin" coordorigin="" coordsize="34107,8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69JleAwAAqQcAAA4AAABkcnMvZTJvRG9jLnhtbJxVbW/TMBD+jsR/&#10;sPyd5aVJX6J1CNZtQgI2sfEDXMdpLBLb2G7T8uu5c9Ku7ZAYVGpyju3zc88957t8v20bshHWSa3m&#10;NLmIKRGK61Kq1Zx+f7p9N6XEeaZK1mgl5nQnHH1/9fbNZWcKkepaN6WwBJwoV3RmTmvvTRFFjtei&#10;Ze5CG6FgstK2ZR6GdhWVlnXgvW2iNI7HUadtaazmwjn4uugn6VXwX1WC+/uqcsKTZk4Bmw9PG55L&#10;fEZXl6xYWWZqyQcY7D9QtEwqOPTgasE8I2srX7hqJbfa6cpfcN1GuqokFyEGiCaJz6K5s3ptQiyr&#10;oluZA01A7RlP/+2Wf93cWfNoHiww0ZkVcBFGGMu2si2+ASXZBsp2B8rE1hMOH9PZOE0nOSUc5qZ5&#10;ko/ynlNeA/G4LaHkeRuvb4aNoyyJJ5PRsDEe52lIRrQ/NjoBYyQv4D8wANYLBv6uFNjl11bQwUn7&#10;Kh8tsz/W5h0kyzAvl7KRfheEB2lBUGrzIPmD7QdA5oMlsoSg83gyS0bjWUqJYi0IH5bh6SQBPkrh&#10;OGhwgS9pPJROQRb3N41eaSQP/aKr3jHDwD9r/sMRpa9rplbigzMgbKQWVkeny8PwBNWykeZWNg2m&#10;Eu0hfgBwJqI/UNgLdKH5uhXK9xVnRQNUaOVqaRwlthDtUkDM9lMZALHCWf4NAIbact4Kz2s8vAIQ&#10;w3dI82EiIH4GieE40CNZdl90Ccyxtdehts70eCKsvR6n0+xZji9VBWRa5++EbgkaABpwBuds89kh&#10;YkC2X4KYlUbq9jQjroFxgIkFA7eW2zMKoxec/lNhPtbMCECDbo+0NBnN0iSbYrH0WnrCaD/qLUlS&#10;VMCwHIuY+C18R2UgeGfOdGOt7mrBSsDZa+doa+/nVcxPs3E2m4S6TkZxFmd9ye9zkOZjSALM450w&#10;hjIHzffM7jO4Z/hfk8CKRpFuTmd5mocID+lhRSs9dJJGtnAPxfjrQWG4N6qE81nhmWx6G7LcKMgk&#10;xt8nFS2/XW4HPpe63AGdVoNGoG9AhwOj1vYXJR10izl1P9cML5PmkwI2Z0mWYXsJgyyfwGVG7PHM&#10;8niGKQ6u5tRT0pvXHkbxENEH0HslgxYRVI9kwApiC1boB2CdNJzjcVj13GGvfgMAAP//AwBQSwME&#10;CgAAAAAAAAAhAPFdKS1KOwAASjsAABUAAABkcnMvbWVkaWEvaW1hZ2UxLmpwZWf/2P/gABBKRklG&#10;AAECAQBIAEgAAP/tGZZQaG90b3Nob3AgMy4wADhCSU0D7QAAAAAAEABIAAAAAQABAEgAAAABAAE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A4QklNBAIAAAAAAAIAADhCSU0ECAAAAAAAEAAAAAEA&#10;AAJAAAACQAAAAAA4QklNBB4AAAAAAAQAAAAAOEJJTQQaAAAAAABnAAAABgAAAAAAAAAAAAAAeAAA&#10;AHsAAAADAEQATwBFAAAAAQAAAAAAAAAAAAAAAAAAAAAAAAABAAAAAAAAAAAAAAB7AAAAeAAAAAAA&#10;AAAAAAAAAAAAAAAAAAAAAAAAAAAAAAAAAAAAAAA4QklNBBEAAAAAAAEBADhCSU0EFAAAAAAABAAA&#10;AAM4QklNBAwAAAAAFuQAAAABAAAAcAAAAG0AAAFQAACPEAAAFsgAGAAB/9j/4AAQSkZJRgABAgEA&#10;SABIAAD/7gAOQWRvYmUAZIAAAAAB/9sAhAAMCAgICQgMCQkMEQsKCxEVDwwMDxUYExMVExMYEQwM&#10;DAwMDBEMDAwMDAwMDAwMDAwMDAwMDAwMDAwMDAwMDAwMAQ0LCw0ODRAODhAUDg4OFBQODg4OFBEM&#10;DAwMDBERDAwMDAwMEQwMDAwMDAwMDAwMDAwMDAwMDAwMDAwMDAwMDAz/wAARCABtAHA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z5JJJenNJSSSnTRfe/ZRW6154axpcfuahKQiCZEADcnQKYJKxmdPzsEsbm49mO6xu5gtaWkji&#10;Ycup/wAXPRujdSycizOZ6+RihrqqHwai12hsdX/hHMc38/8AR/pFn/E/i3L8h8Py/EJXnw4gD/R+&#10;HJx8U/ajwy+Th9z55foL4YzKYhsT3aP1a+pHUutlt9oOJgHX13j3PH/dev8AP/4z+b/6hS+sf1G6&#10;p0bdkUg5mAJPrMHuYOf09f5v/Gt/R/8AFr13y7JLy0/9cj4t9++8CGP7p8v3GvTwfvfeP573/wDW&#10;fzX+obv3PHw1rxfvf2Pz6ku2/wAZPSOjdPtxr8Or0MvKLnWV16V7WgDf6X5j3Od/g/Z/OLimse87&#10;WNLjzAEnRep/CPiuL4nyGLnscJ4seYS9OWhKPty9ue3zQ44embSyQMJGJ1rsskkktBYpJJJJT//Q&#10;8+SSSXpzSfQf8W/QenZfT8nPzcavId63pVeq0PADGte4ta/2+51q76qmmlmymttTBw1gDR9zVi/U&#10;fEOJ9V8FrhDrWm53n6jnWM/8CLFurwH/AI0/EcvOfGOeJySnihnnixRMjLHGGD9THgj8seL2+J1c&#10;EBHHHTWtfq819feh/tXojrqm7svBm6qOSyP09X9pg9T+vUuA+o/U/wBnfWPFc4xVkH7Pb8LNGf8A&#10;g3pOXr+Rk0YtLr8iwVVM+k53noGj95zvzGLzi/6k4zs/NzbMo9Nwqw7Kpwms9TOFQ2ve/wCxsc37&#10;LUz1P0Pq/rPpfzuPWum/4nfFMeX4Tz/wjnuP7tKE/YyCMpiP3gcOXDH+vHJ/ScX/AFVh5iBGSOSO&#10;/X6PpiS5c5br/wBn2YeRk9Vo6jccYZIy6sasPa2y/wDm8LH9RrrMeh9uz9HZXZ+gu9KzetbqmBT0&#10;tlT68/qLr8i0UYuNU6u99ljg5+xrcxhr2sqZZbZbfdUyuuv+dXN/8mOaq/dxX2vJ+fAy+9HsXzP/&#10;ABgdR+2/WS9jTNeIBjt+Lfdb/wCCveui/wAWHQ/Tot61c33XTTjT+4D+ms/t2N9P/rdixuofUw5G&#10;VTkdP6kzqAzmNzLKXN9PNFVjnm3Irwt3656fpXb6sd3rf4OuheldK+wfs7HZ01zX4dbBXUWmYDRt&#10;2u/O9Rv+F3/pPU/nF1n/ABo+L4eU/wCL3KfCuRMj7kIYOYnwyhwY+XjH3IyP7/NZfV/s/eYMOMyy&#10;yyS8x9V8rpXS8zXLw6Lz42Vtcf8AOc1cb9ePqj0bD6Jb1Hp2MMe+h7DYWucQWOPpFvpuc5n0ns+g&#10;1d4qPXcP7d0XOxAJdbQ8MH8raTX/ANNcb8C+M83yXP8AKSHM5YcvHNi97EMk44Z4OP8AWwnj4uDh&#10;4GxlxxlGWgujRrq+FpJJL6Ccp//R8+SSXof1Y/xfYOV0b7R1hljcnKh9IY7a6qv8z26s9S76f6Rt&#10;n+D+g/1F3Xxn45yXwjl48xzkpcM5jFCGMceWcpfMYw4oejHH15GrjxSyGovM9D+unXOjBtVdv2jF&#10;boMe6XNA/wCCd/OVf2Xen/wa77pH+MHoHUKz9ps/Z97QXOruPtMan0rx7X/2/Ts/4NYHUf8AFXkt&#10;l/Tcxto7VXgsMf8AG172u/7brVT6s/VbJwOvPyOu1nGx+lUOznP2m5pc07MZ+3GLnWNqs3ZOxv8A&#10;3H/Sexch8Uwf8UvjmDLzPL5YQ5wR4x93/ovNZMn+t5bLH9f6v53L7X/VWxA58ZAI9Pj6o/4z0+R1&#10;bqX7Rra3HYzqdjPVwqc8OrorBjZ0+m1v/e/m47vVsf8A9o6/1Sr/ALU22YuCeqYROffa5u/Debg0&#10;+tk20tc6unKydmzEu+y0faKq+q5v89h3elTi2ZeIidMz8rPszcC/qNH1j6PbsO19dp35Np9HGqe7&#10;Je2zp/q3Ndm2V4n2nHooxL/s7Mb1Feb9aMHpV+R0n6w49tGZkScvNH6VmRvHp/apb+lbS9ntpoZW&#10;/wCy1/qv+BWUITwwjy/I8seYnjiJ/d8Jj7w5cS4cmaOL+dzf9Thk/WfOyaHWRrxPdtX4LsTpdvU2&#10;/ZKqqCOp1+kHXB+TXV6VWaLGvxcb1sivb6no4rKr7P0qPa7qfVuk4vUr8nGfWKvtDLvfiW0+pU6r&#10;JNebW/JZT+guurf6mO/Z/OfzlTLF5oz6w5+P0bK6ALBdhWuHpu1lm1/qv9L/AIO/b9D/ANSJrfrF&#10;1C/ouN0LeK8OlxLyJl8v9Vnq/wDB07vYz/1Gtj/kr8XqvvcP9117vtw4f9E+1x+57HDxfePd/Vez&#10;+/8A5X2mP38f7v6O3+sfTvqdV0Npsynvc3LuazKpoymNrZVj0sdjYdnT/pVvqxsKz0LMuuz1tln6&#10;36H2j00F/XcDO61kZH1cY6+yrc3IdVBpzXUjflUsY36GXj0ur+w9Sf8Aq+d/QvV9P0La6Fv1k6d1&#10;f0Oh9BosycqkD7NlkCuujY30vtZ9Tc91VbHbbqLKtmVU/wCx/pPX9NQy+os6bjYNGdlDCwcXKtuv&#10;xwHvAtxhW3FwMamn9YycNmVZj51H2m2jHpwn4OF/g1kcM80Jcvz3Lnl55AZjlsxj70uW4uHHnlh/&#10;nsP/AFSEP1n82yaDWJuuo7vR5n1m6HhYVebkZbBTewWUASXvaeNlI/S/9H9H/hFw3W/8ZnUMkup6&#10;RX9jpOnrPh1xH/Sqp/8ABf8AjVX+s3QMjqnW2ZnRcW1w6o2y63HeGsfVkU2fZuosuAe+qr9Y2Wv/&#10;AE387kK103/Fb1C2H9SymYzefTqHqP8Ag53srZ/4KrPwz4R/xT+FYYc38S5mHMcxL1DBzH6z2ql/&#10;4gw+5PJ/tM/6uf8Aq1s8meZMYCh3H/fPEEkmTqTykvQPrN/i8xMPo/2npHqWX4svvFjtzrK/zi0A&#10;NZvp+n7G/Q/l+mvP13fwb43yXxbl5Z+TkTGEzinCY4MsJR+Xih+7kj68bVyY5YzUn//SwvqJ0Crr&#10;PV92Ttdi4YFttRiXmf0de3/R7v53/tv/AAi9eXhfROr5PRupU5+PqazD2TAew/zlTv6zf/Jr2zBz&#10;sbqGHVm4r99F7Q5jvytd/LY72PVP/rl8rzo57BzOSRnyU4e1y9D08vmj6s2Of+sy/wA7x/pw/V/5&#10;Bdyco8JA+a7Pi2FzXUr+uOyept6HlU4ud62LjMdkFrJYKLsz0sZ17L6rbX2XfzfpfzXrf8Yukc5r&#10;Gl7yGtbqXEwAFyHV8noue/qtVVoznhmNaGVWXFgLzb0nI9X9mn7TkUspyqn5GLjO35H81/LXN/8A&#10;FrHI85OfBKUY45AzESYY5SlGuOf6HEzZj6d+qdmX1TIdRZjdOx8fOruyrMjD+0F1L7a66aPtWO9j&#10;HV1WW/aXu9Hazf6vr22+p+kXG/XPrHXs0143Wem14TqnE1WBjtxEQ9jMhz31W1f8Wum6TVm9Jwhk&#10;U4Ngqx8ttVbr5xhY3KYzFZ6tGVk9RycJmHZRh1+/+couq/V/UWN9buhfWayizq/XMzHFVWlWPW6w&#10;gFxDW149Xp7ff+/6m/8A0i7X4NPBi+N458zHlo8UYw5bNkll/wBISzT4sfs8rhxylCUOKfr9zD/l&#10;P5xrZLOMgX4j9D/CeLSSSXpLTeo+pnWet4Jsx+kdMZmm1wNtmx+/j2MfkNd6VVX/ABi6frF3Xm05&#10;GW1tXTOoUvxckEPF9dYeLsG63JLqx9H9H+gpozLLPRp9Gv8AR+ozD+qXRfrVj01dX6JfRZRf/O47&#10;nuAdtJa6vIqc1rd7P3mv/wCLXS5F2ZmY1vUX4zGOtyGYrKH532Ow244sr2dM6hT7brrsnIyaNj/T&#10;3+hZXZ6dq81+NHBk+NzyctHlZ0Jw5nNiyZD8Qjmh+rlh5rl55OCEeOPo/UT/AJv+cg3MdjHUuLwB&#10;Ho/wSy6Rbl3W9Ky8jMrzg/Iy6aransMVOoqs2W1042C1jnZGLZf6Hob6PVq9X1LF1C5cdRx2dWwL&#10;+pPqwLsh+Zl2V2XG2LIo6cyj18irF9F9Wy+r0WM9P9D/AIRdO1zXtDmEOadQ4GQQuL/4zQkObhPg&#10;kIyxRAmQeCcoynfDL9LhbOH5fquvI/r59XqujdUFuMWjFzd1ldQgGtwP6Vmz/Re79F/23/g16tmZ&#10;mPg4tuZlPFdFDS+xx8B4fvOd+Y1eJ9e6zkdb6nbn3aB5201zIZWP5uv/AMn/AMIui/62nLc9Ln83&#10;MYpGHJQh7fM2PRzGSX8xih/rMX87x/oQ9H+XYeclHgAPzX6fB//T8+Wz0f63da6LhW4eC9grtdva&#10;Xt3Fjohxq3ez3/nb2WLGSXo/N8ny3N4vZ5rDDPiuM/byx9yHFD1RPDJpxkYm4mj4NzP6x1TqTt2d&#10;lW5Gshr3HaP6tf8ANt/stWt9SB13F6xV1XpuJbk0Y8tywwQH0mPXqa57q2WXbf0tNO/+erqXU/Vb&#10;6hdFOFjdSzHHOfkVstZW721N3AP2msHda5n0f0jvT/4JdrXXXVW2upra62CGMaAGgDs1rV558e/4&#10;88hy+LL8O+G8pHII8WGcpx+7crilHf2sEODJKUJf7Ft4uWkSJzl495PDZGK/pGPldS6Pjt/YPVcp&#10;j8t19wuuzarBLMbGoc13p417MjJqqZ+l6t9tfX6/pY9L0fqWHV1d2PidYzHs6ThWGr1wWl78kex2&#10;F1W+v1MbCzsL20epvsoz/W9TGurs/QV6nUuimpz7cdtrsV/quIxtn2rFfcNuZk9Ide1zP12vezMx&#10;vp+/7Xg/rf6O/Pdjsx8SzOwbK8em+yvpmFfjndj4HTGOZlZtuZ69bWVZmQ5tn2tnUW+t9q9GlZ3K&#10;83i5yEOY5fJ7XMYxL28keGXMcnkyw9ufDx/1f0/8PH+t/m3yiY6EWD9knP6r9UMTL+tuD07CobR0&#10;2jEruyiyYLfUuHus+m+6/b6e/f6v5/8Ag03Rfqpi4f1u6j03NobfgWYj7Mf1BI9N1lW2H/SZbT76&#10;vU/nPz1sdWdgYOR1m3pWPXTT0vCoyLfStuxz61rrn149lVDvS9GvF/WPS9H1N93/AAqrYtGX1PrW&#10;N07L6eabr8F2Q5+U+y+zHa85FP2h9WXb9mf+t4+FYzp9mLd/SP1j0/s6tfefi3snlTzd8ueV+68d&#10;5PvP3jj9/wC/8X+f4/R/PfzSKhfFw68XF4V+4ixGYvRG5eL0zPI6RlvaPtTiAabS5tDsfpt1m3Hz&#10;8rI3ej6u/wCz9K9L7R1G39HsutZXTcbJbiYvV+n1ZH1doc+/FurucDjUVM3/AKX0atnpVVV11dQb&#10;l9Quvycy2y7F9T+ZYNrc3IwaOp5GbZiQ04XUca8MtwXZGMHYt1TcKzY6zG6xVvpbX0Rn84+v9Bbb&#10;/NW+lfVylzw4U24vSmmt9eJkO3X3mn+hHP2ksqxOns9mF0/6f/anqH6z+jVXmeaw8nCfMcxk9zPl&#10;EfcyS4RzHOZcUPbgZRh+l/X/AOqZf1v6zIREyoAUB9kXlPrt0r6y9Uzn/WC3Fe7EuY0UVN1soobu&#10;NVeTR/OVWfTyMj+crptuf+lXM4PV+qdOdODlW4+s7WOIaf61f0H/ANpq93WB1/6odA6pXbk5FX2a&#10;9rS9+VTDXae5zrW/zdv9tvqf8Ipvgn/H7B7UeR+KcnGeD5IzwQ90eo/5blcvF7n9aeP/AMJRk5U3&#10;xQlr4/8AfPm/V/rh1vrGAzAzbGurY7e9zG7HPI+h6uz2bWfyWLESMTpx2SXpvKcly3KYva5XDDl8&#10;XEZ+3ij7cOOfzS4YtKUpSNyNnxf/1PPkkkl6c0n13/F5l/afqvQwmXYtllLj8/Wb/wCB3MXSrx/6&#10;qfXK76u13U/ZxlU3uD9u/YWuA2uLTts+k3auwxP8Z/QbYGTVfjO7naHtH9pjt/8A4EvGv+M3/FD4&#10;v/pPnOZ5blJ5+Wz5ZZ8c8Jhkl+u/W5B7MZe96ck5/wCTdHDzGPgiJSqQFavU5uZRgYd2bku2047C&#10;957wPzWz+e76LF4/hdW631H6zfacPJtxczqNzWvdS8t9pIaxjo/nKqK/9L+4t76+/W7C6lh0dP6V&#10;d6tFh9XJeA5v0f5qkh4b+d+kf/1pVf8AFn037T1x+a4TXg1kg/8ACWfo6/8Aoestn/i78KHwX4B8&#10;Q+Lc9g4eZy45jHh5iHqxQh+r5fHPHl+WXMc3wf8AjLHln7mWGOJ9IO4e8u6FbY3Ir+0surzA0ZYy&#10;ceqw3bBFX2myhuJbd6f5m56K7pvULcj7Tdn7b9hqF+Pj012isnd6LL7WZNjat/v2LSSXAf6a+I8P&#10;D94l9keL/H4eNte3Ds+IddyOrs61aM/LuvzMK0sruse4ubtdLH06/ot385+iXrf1a6yzrfR6M7T1&#10;SPTyGjta3+c/z/51n/B2Lgv8Z3TPs/Was9ghmbX7j/wlUMd/4EaVV+o31op6FlX15pd9iyGydo3F&#10;tjfoODf5bdzHf9bXpXxn4ZD4/wD8WOT53k8MfveGAzQx4YiPHL+a5/l4Rh/rYccf9i08c/azSjI+&#10;kmtf+aX1tY31wy/sf1Z6hbMF1Rqb8bSKP/Ri5/L/AMavT2SMPBtu87XNrH/Q9dcx9Yvrv1LruL9j&#10;spqx8beLNrNxeS2drX2Odt2+7/RrmvgX/Ej4zLnuVzc1y3sctjzY8uU5Z4+OWPHMTnAYoyll4pf3&#10;GbLzOPhkIyskECnnUkkl7M5z/9Xz5JJJenNJSSSSSlLd+q/1sy/q9a8Mrbfi3EG6o6OJGgfXb9Jr&#10;m/yv0awklR+K4/h+Xk8mP4kcQ5OdRynmJxw4t/R+tlKHtz4/5uXGugZiQML4vB9w6L9YOl9bo9XA&#10;t3OaJspd7bGf8ZX/AN/Z+jS619YOl9Do9XOthzv5uhnusf8A1K/+/v8A0a8Z6X+0vt9P7K9T7bP6&#10;L0Z3z3+j+b+/+ZsS6p+0vt937U9T7bu/S+tO+f7X5u36C8z/AOSP/F379x/6d5X7h83s/eeW+9cX&#10;+Z973Pb9v/W8HH/U/wAq3ffy8P8ANS4+9HhdP6z/AFuzvrC9rLGNoxKjuqobqQdRvstI3Pf7v5Ff&#10;8hYSSS9M+FY/h+PlMeP4YcR5SFxxnlpxzYuL9P8AWwlP3MnF/OS4+NpTMzImd8XipJJJXlqkkkkl&#10;P//ZOEJJTQQhAAAAAABVAAAAAQEAAAAPAEEAZABvAGIAZQAgAFAAaABvAHQAbwBzAGgAbwBwAAAA&#10;EwBBAGQAbwBiAGUAIABQAGgAbwB0AG8AcwBoAG8AcAAgADYALgAwAAAAAQA4QklNBAYAAAAAAAcA&#10;BAEBAAEBAP/uACFBZG9iZQBkAAAAAAEDABADAgMGAAAAAAAAAAAAAAAA/9sAhAAGBAQEBQQGBQUG&#10;CQYFBgkLCAYGCAsMCgoLCgoMEAwMDAwMDBAMDAwMDAwMDAwMDAwMDAwMDAwMDAwMDAwMDAwMAQcH&#10;Bw0MDRgQEBgUDg4OFBQODg4OFBEMDAwMDBERDAwMDAwMEQwMDAwMDAwMDAwMDAwMDAwMDAwMDAwM&#10;DAwMDAz/wgARCAB4AHsDAREAAhEBAxEB/8QA4QAAAgMBAQEBAAAAAAAAAAAAAAgFBgcEAgMBAQAB&#10;BAMBAQAAAAAAAAAAAAAABAUGCAIDBwEJEAAABgIBAwUBAQEBAAAAAAABAgMEBQYABxAgERIwExQV&#10;CBYhMhcRAAICAQIDBAUICAUFAQAAAAIDAQQFERIAEwYhIjIjEDFBUhRRYXFCYnKCMyAwkqJDczQV&#10;gaGxY4PwkVOjwyQSAAECAwQFBwoEBAMJAAAAAAIBAwASBBEiMkIQUmJyEyAhMYIjMxQwQZKiskNj&#10;c4MFUdJTJPCTozTC8rPD0+NEVGR0hBX/2gAMAwEBAhEDEQAAAF7sizgAAAAesTX+LOWc9ORQj7qA&#10;AAAAAAAAAA9YjhUokmg82WcDjgo1zY7QuiJAAAAAAALnB1LGVjerTEVCX3njDWVAkGg83WAJNfKL&#10;6PzBbpHLluc9PRYVYFqAAAA36ujuw9aHkDDO+tUbJdOxchcPkqxTy2bC7VEZRItmfMrxQj6JRL5b&#10;fAAANm4c5snVx7/PfMw7O3cr3ruCb2J3eTePs3yddLQtTBSHUl95oxDvesACVaNnEux7EOTDV7du&#10;pP74ac4x81zMd23dPlR5omqq3HC+/NXc35xLxrA94euVR6S2uIKMr6+3ysj0/sCVLzZRnpc6SyjT&#10;sYOtbx993nO5YaDyJfaImoTK8kZps3Tabypc3FMpEBXJmmyTryDsYNq32sY/GzwDWeOOGhcxW2bT&#10;7onFHIDL+soFKuTHveHrl0ektqiG/Kewt/iQ6u+N7l8sK01SYJ/pq9YiszzPhzKPL7x1wscY3Jre&#10;GNUefJQJVo2cS7GRbM2Ur+6w2ss8NU02dJZFl2fZxxsC7DOHHDDe9tcszbIKQagAANw4G6MZWN65&#10;lHlG7O3SzxrqKPL9VY9uHtg5WuusHUwMh0pheaMw73rAAAYKt7wwdbXgDCLAtXG+atd5Ovi1+CnW&#10;tYnaojKJFsz5leKEfRKJfLb4AABc4MpY2sb1Z4nvS69MZbCncgv/ADlYAkV9otp3KF+lctW5t1FF&#10;hFhGkAAAAAAD1iORSGS3vnquNdMFHubHaJ0FIAAAAAAAAAAB7wNf4q5Zt1FFDPmoAAAAAD//2gAI&#10;AQIAAQUA6jnKQs/u6OZuq/ZWMuh6hxEAvGx5GZUyKl3UevrS3OZ2P9DYVrPBRsjt+wOc/qpMXFcn&#10;EpVjteD+vnOKDC/Ww25L24YqMNyT7fKjupWQfdO/5DsnxpC2g3X2wyazQF18ftG0QU3bmzsUmU1L&#10;KyLvGDszZwgsVVPo2rrl/MrSMY5ZKxsaq8Vh4FuxJnzEcTUKcFkCKkstVFpxAVWRl1K2xXaR3MvP&#10;Mo0jR4i5JMQbKRSRhWTBWVlEmSNZYqWttrmhKqxtNpSyEfWrV8sTkAwUrUsUvjRmi2TGwsAc8Kql&#10;TLsW5HnJBhKOmZ6vtGacmz+1BpLVmpw6CvbJuFRkmmxJeMhchn/y2ri3uoNtN7BmZLGzlRBWgXBO&#10;dj83H876Tii9vnBlS2OZq7SP5E42ZeEoka2/M7bXDt9dxpkX/wB1iqRVCbFpp4OQj4p09PWNWTLU&#10;2Gtn804pky8fRgDgrFE1k2g6MtHMk2yLypPJtrNUiXjRSSMofXVOLBx/ExAMpIjRki2JOWNhFpN5&#10;pnIHkIxB4S8TM26NftoqtpbZE44czJk1Xy5jAUKVteJRxs6ScJnqkYZ10bW2PIxLl6+XdKxcosyW&#10;iZ1u+Jike3OJCFKCyxEiWW1/KDIC1yMQpW3y7uO6N/x3+caPqRV1dsv28KYuwT9oS7gu/c1diqym&#10;olWOd4waGcuEESpJ9GwqmedjZHUE+2wtTk/k1+FSjGW1pr587xRpz7OI3PR13h47UNgc5UNLLsHv&#10;oHARC7a+koZXIeFdyS+t6g4gmHqKJlOWe0hHO3UBXGUSh1//2gAIAQMAAQUA6gDEo05iqomTH1Wz&#10;MiYYomU4PG5Uj+g0QBU5I9IM9gnZZISGYq+aXDpTzUj2oGA8ekOOI0CF6Yon+8SSHcGJjJ58vDuu&#10;5QRMJk0wIXDl7gIdh6GLwqYEOBgOcCgoqJhzxHBDtgD2xFfy4VXImCxgMflNIx8MUQFNUxBFQxgI&#10;QTCsYEBeOgA7hyAnWQ8eHL84YYwiPtH8eADvjRv7RDkKbF2SZePjeSay6ghiagkM0TOpihfEwNyq&#10;mTaJkwSgIOm4pHyP8fd4df8AOLs/Io8smwqYsXxFv/3xI+Pt4A9saOPdIc5Sgu+TNx7HvA4TKU+d&#10;sRZF7HMJhKuVMyblM+CPbHbj3T8JqmJhjCIpImOIpmIBDiUWyaZcasgMmzSAqfcChjlioOGKID75&#10;/HoYsyKFKUCgcgGBRIS8AceADviKHjwqgRQFigU/RFH5k1+wMCipnxMUbdiAuYDJqAcuHN2AR7j0&#10;NFwSOSQSHPfJ4qqCczFPwS4cpeCkc5AoHkEi44kQMX0WzsigYooUgPHAKm9QB7YlJHKVVYyg9f8A&#10;/9oACAEBAAEFAOpNNRVSq/mu1S8La6bY6rI+omUplNZ6gqlRa5OwENPR25aDD0qz+hqait7rbYj8&#10;/awjs/hqgWKt9Ze1myaJs33uueNqWP8Aob9+eNXxc21lfzxrB+N+/ODKCrvT+U4kRdcfpyklcxX5&#10;5Y7BgiR1gm5R7Z3Ww0YFlULC5tNcgmMBBZKMU5CMdN1Wzno0Zt6tVCPiJqJmGUrKox6d1vUewcuZ&#10;iQtkfUrRUYW2XuTSsE7S69ZLk2K5kYeSy1XmrVVtcZONlLVzX6tYbCu+jpCPcV+0WCuvG9vjntfQ&#10;qjSRe3d221vNbf2m0a23ZV9h5S0y9ittSjIIrVqbaG7L9X5B/IPpB2Wp2Y0PwgisutqLXiNKq0rC&#10;Q8u3uH5/1+q52FD2C4SKtALYapdL3fHzLuOVqxyFdm9U1u1XdGyJT7aYm6JCXx/WtT6/ruPGbV6z&#10;2rr9zSrRn55/nP8A0Xi3GAshSJakxs9ZdPpSdOXJ7a3GmNaPrQW81iASj4FkzYDx+iS1ode4gusg&#10;tqLYaF1q0tOQ0O3t36B1+R1NuZWv3WZ1QvZHmxa7AwtvEBAQQWBGqaYgm0ZZJ1xW4Oz3dCiWCubK&#10;o1iKuui3Q27sNa62niv2mw11d/IyEg4rVPstneMKtY30FVpeTaPte1+g182q9JMpGk6mhYOFoCDW&#10;Jp7Zokuxd7V03saxyjxk9Yuk71cSQ3RovT9UtERGxkdGM5yCbyyL+EAVq+FeGwCaVQYwje1GrDmq&#10;1ljI1OklQ4tVFqtqbXGMjYq1dH5Tl/8AeP07dioR+gFbtZoxCtzzZ7ZIG4sK0yuFhb2muTrGfgsl&#10;HycfGOnCjlz0alvjelWyI/QGsJHD3uofT2uxvbJYtF1z6PW+dgHNm1oa3evzpsyOiW8tv/WEcOwP&#10;0dHzle9BMSFU1ttio25nlgscJXo3cN/jLtZvUSWVRVq/6WtMVDWm4WK0yPX/AP/aAAgBAgIGPwDl&#10;KRLKI4iKEZpwKtbEv3D7ZSAP/jzd+XoN6h5o41I4jo5xwutFqOtYg9ksk3lVVEmXVgmStpKUCUfC&#10;Aur/ANSfvT2e7HUzaEfpnCYeDOHsnlMNg7sK/UNi2bTnA4jeColESI+H7vHevEOrLh8itS2IOOk4&#10;DLYO2yTOWlllK6AFCojw046tO2AeufEd9eAqDfeddZMXQ4rhuX21mwzSy7MNVbWF8Jpf03MLrX03&#10;Jgh2VLGqr9239bvf64uaadhUsPh8V351R2znoTydWGqKicJl/wDuKhxpb4jhZZ695wx+VrRYTjdQ&#10;nx2g9pngn60NUlQw234g+FxmjK6Z4OycQ893veVS0yZicqC6iC037bmk/tzxStP2v082EH2x7YPq&#10;tDPvNbcM+GMfEU5EJnYXD4Dm3mIHAGXfOOd4bdxfzQ0TzgnTA6BPyiU/BApjlHaww5VziTVOCuHr&#10;3ckmKcyuBtQ5VPL2lQauFs6oDsthKA7I6G3hxMuA6P0iQ4ExwuChjune5I1dKYGTLXB8KfZliNyZ&#10;t3BMU+Fzh78K1UNmw6OR0ZP8w7QwjTSc+YsoDrnFgJM4uN0sZfkDZ0LfC7ivjd50C91zAd4otFUN&#10;NlZoUDScDxCWaOMzaTGYczP5m9r0tElI0Tus5gYb+Y8Vwfa2YYYqFE32GQZcIMHZDJml5AnVuhTg&#10;6XDAnMx/xiLCOaEcZMHm1ztELgekEK1VtA+38RMG0DmNveAhhwaRC4JHdJxZ3JMt7U1PWhXHOoOZ&#10;w9UYqmFLgVdPI/RyLK0YFMDlO/rgRcPtfdmU2GYI+4hUtk0+6K0DYOJeB1hOP/r+HvbF2H/u9XOy&#10;zTMuOUrHO34p4BKRx34Auyyj775fecF+wX8hfrf8T2oUSSYSxQtTUEdSgmstL3bbWrxSHtHv6Y60&#10;0I0yAstBgbbFAAeqMDS8ZrxTlsjE48W6k2DLd1tKmaoIAkxEWERHERQpiv7Ri1qkD4eZ7ffxbkgZ&#10;Inp3HKc9Zkya9iPBvEFQ24BiTpjJUNjLlNqQS+oBaFRwAq6D+3qaV0RdB0PeOgJ+/bPuy6meE+4/&#10;bh4SVLMvZkXh3WnZXO5cwGMmWSW9d0HSvTcF6XicNeGUoELks3UvbML9t+0stsP/APOVcs77f/bt&#10;vuzuTn74pvh68gO+chv/ADBun60OPU4g4Ryh200gfElCWb0oVHqg0bX3LP7dn0WpZ/qTwLrZK262&#10;SONmOIDC8JQL3MNS12VW3qPa4/Dexh1gyaD8N3cw+N/V8JsbHEk43w9ifStvTwi9odHhXaJmrJXC&#10;bA6NltuvIpt2WoL+WeucItihMmAsQbJbWlGTovFk4PZv1QB4HdEr5uGGdvst6FdUGmJ3Dlapm+Aw&#10;PRhbhy38Q9tNIpTdzIvjZu68N/veJLwNrY4mhQNEIDSUxLCQliGFAU/aP2u0h/DzM77GHckPPElO&#10;25UHqsgTnsx4x8W6cGwMiZMp6hwZdVqcA659XQR09Iyb1TafjHiM3L2NsJZeEA6gY8RFqjWVyNMK&#10;/a6ANzNg1Te7JwnTPH3s2oYaFBCHiSzyZ5MM8mKSaHftf3ChYqpT4BNzuNznb2brXeGE902TG/ex&#10;QjbYqAJzyEXEIZ78vElCeXDNIMGzSq2JBIZcaYRPYEhEr+9C+Ip3RBPegnGY/mtTh6UIAJMZqgAI&#10;4iMsIwjZIni3+1qz+JlZ3GMG/OefSIVbQVANFxAFzKeH+BwlCNsgDLaZGhFsPRCOJWOgyPmEu8c+&#10;W0PaOdUYcOkmRoXFlBy64IZLt67qwgPDMKLNql1S2sMI2+stCFiMsUto0YthgnzEQj+v1IZaoytZ&#10;+2mhVMq3Kp6WR5jcaaI2vnEZe7CKer+2G5MVG0bRsYg4rjpSHl+aB3cpwFdWg3/9AW0aM2u7OTA8&#10;YYfESdmUnZyyySwqqtiJC0z6FTWmstUXaMvavElvs+iYaxjCONELrZ4TbJHALrDA1fh2fFNLODwh&#10;Ic+sUmMtWeaXkpRUogzxGhd8V3jt+YOyAuzCUgxFxOrCuvmbzp4nHSVw/WhHG13wyOBqlFraynna&#10;LGH5h2h0TE22RfjIMWCkqbMKZqgAOIiywrLFosZzzPflb9vRPSOk1rN42HPmMlc/xbUMVFQgg++y&#10;DzghbJ2oz5tnk0tUnxKc/Vda/wBrpc+4vDM21bT0wml03TTt3Ppt9n9Q9SGRpgHjVE7joXpOAF3B&#10;kncL1CjnZG3fX8sMtvti3TOOi29KRTyOXJp9gr+7DlJIItVAK2evezz4pwK+G2MOUrydpTmrZbWq&#10;Y7LgXx2S0NsjiecBofqlJAgOFsUAd0LvJWmbIG3hcB5o3bZJgtEsCEV4DKLUZGoHWp3AP1D4bvqQ&#10;FMbDzTzxi0HFbNu8e0Q4drVhqkawMBJvn7xzeccmOHlRbW6b9o39Dvf65O6WKhVtMm+G989nsnfS&#10;IJ+tDVdRtm89/b1DbI8Rwx9w9KOpeaMvlRarKU4/jUOA36g8R31Iaq6l9s/DnxeAyBFMYYO1c4ea&#10;93XkVRFsWCddTxNOZTeMbS5Mf64+4c3rmoZaEYpWyfdLKGXbcPC2G2cKw+4jxunxpA7pgiERIAPE&#10;5hvFd3fKqJIhCXMQleEoF6nMqJoi/cMNjOH/AK03cF6beqGWEZpGxaDMXvXS13XMThfwPkP/2gAI&#10;AQMCBj8A5dq3YsJPLW4i1tFhJakWIvkZV6I6LYssSyFFfNCbN3SqwpElqR0WQpIvRyiXShp0pC2p&#10;zLHRC2Jzwg2c6wgp5tCp+MWcmUvSi1Fti1eTzRYvTovLCqnQq8i6lsWLForZCTdMWJAr0iuKAsXm&#10;xQjY86qt6LU6NFic21FqxNYsvIszLiixUtiZObRzLKetEh+ZdEydMTuLamUYVIRFjmSLFizzZdF7&#10;q73JmQlHeW7yLZpd3FFlqrvQmm905dNuZMUWqtkSpz6LFJbEyxKPPZothDAlGLVhFKOZdFuVMOm6&#10;tkWrFgpbCIXTFqRamLaxQql0n0QonrRKODRal7ZixYltWXkzFz7MWIliRYsc+jp02r06LyQqJ0Iv&#10;JIdKAkLMvMkdMKqLehCt50hCTz6FX8It5Nq9EdNkKtqWJCkvnhNq9pVIUSWxI6bYURTp8lYnMuro&#10;tJbEi1E8tYt6LSXyH//aAAgBAQEGPwD9IVrGTYcwIAMTJTM9kRER654ZfydkMPZYG6jScEmZT8rt&#10;J8oZj75+8HE0M3TOs3t5TPEpox9ZbI7px/0X60RItgzMQRzGukTPr0jhN5O3J5ZoQf8AdGDGkQUa&#10;+QHbCxn3vH9r0Mx2XqLuU2+JTI10n2EM+ICj2EPe4Xj8XcOwmyn4nkNiJNEEZCIScePw9ndEv1IY&#10;i25iKYIZYsNTpvgQ0iIiSiRjUiH2cDJ4477B+vbcZ6/SASC/3OLOLRiKlanaUaHClKwmQMds96I1&#10;1+fi/g7cTzabZAT00g1z3lsj5jCRLjH8w91rG60LHbrPk6cuZ+lUh6czkhLejnyitMerlI8oJj70&#10;Dv8AxcX+oM/SXcoFrUoV3DqBFExLW6fZ7oAX8ziSVRdQOfbVecR+yzmD/lxkc3isu50UFS+aj1DM&#10;kA9peYEj6h7fy/0s9lyHsAE1Fl85yTDj9wPTW6urDEPoba2Qn1bkGXlnP8thbf8Ak+zxkHH05cZh&#10;cktR13uJVRfOEtoFrZNc7WCem4BPd3NvDaOOXhX36wyyxRDLQ14jEwM6imuyAkSnaW4vrcZEK3TB&#10;svsrtXSOnbQ+IaQzAzIsmuzs8XdA+K/TLaTqmYsOFM1rCyWwN09pkJRE7BjU5L3eKOGojtrUVCoJ&#10;9pTHiOftGWpl6LlBn5dtDEHr8jAkZ/14dWbGjUmS2R8hBOk/5x+i/CZmu1K7VmbE5JfmDEyIhAmu&#10;I3QI7fEG/wC7wF3FXFXah+FyTg4+idPVP2Z4VEgT7Vk4TSpq7WubPbAjHzR3jOe4sNxn3eBhNujm&#10;M/rYrrtsmG47EX1QMpUdYpCfPk5XGSduED720FbwHE5/CZp2OzCKjoulkTBmPbI2CbVReMdldFhZ&#10;JMd4ADq7uT4w46gyDHpr47OTSPHBWS90g5VSF2V6qVIRHlCW4T7/ACzL6vF+9jLoX0pp1F4s1nMH&#10;iuXZJ2RulWmRszY5IJFHKSZs/J8PM4PO9XgytXttsWsTVaKxu0RcQHUOnZXENSA15kXraTOY7d3B&#10;V3TDE5tovF5bcblhGAFxaa8h4x3VWtO8Onl2B7ytpblDxz83kF1pmNVo13OP7ix1Ofp028ZXJYxZ&#10;qo3bTXoW2Ig4hhSU6wMzEds/L+g5GEoNvurrlzgTGsiETEa9untnsHxFwVa/WbUsD4kuAlnH4SiJ&#10;4i7hb7aL48UrLQSiPYYTqBj8xjxUjr7MNxHUHUdJItt0QWscbibTdoE2WHqg8jt1c5YHyw5O8VL8&#10;VOLVLF564pJ1cPmqEiNfJ0hDkE62Kp0QqsBTXtrAmBcM1qr8vl8xPTeXuJHK4yxzKd2DUAxWkNpL&#10;ZSSMcqttGWeWofNEfMM2eZx0U/E2wsY+sY5R7VFqJqcXJiOz/a53dn3+MN0RiVovZG3bSF3IaQRV&#10;FkcSUIZHeB8hr3wLyvv+B66zQylZw8vF3cjMz8LZKYhSrjQ0JlZpTywsl30s2fEGay5oAfUuWuZj&#10;MdY2H1cumVfCSn4UoP4h5GxiahYdSjNYV4ElmW1ne28P6TQtNS7TEQbmhiDO0sx3KsJGY5ahcuRO&#10;fzNp7hHw8MuX7DLVp07mvcUmZT85FrPDszGLsxikQMtukohVEFMDE7piNe2Y8PpWhIExzSgFrGNS&#10;IinSBiI9czPC67Ricxd2vybY7e/p3VRPuKidv3t5fW4mvlKKLyZjTl2FiyI1+TdE6cY9uPS7HvuX&#10;61b4ZRyaDFjY5sSLNxD5IsLuFxFTFB0xm+mPiYppyi67n3sZYjQYGWVWzK2AWyAYMcsf44AHiK7j&#10;7r6GXjt6dygMIGqqV4ldUDINuq7C4+If/vPNnu8N6U6qdFo8dZ3STgDnrauCCYhoabhmCnxbt3H0&#10;erivmsfC5vVd8oJw7xgjCQ3bde2Ygu79riep+vL7r+KbBRjsQZba7N2ok1iV7V7I9Shkft+7uxxV&#10;72Pq5SjDcKGZzESyEKS0bEGMsn4RTX0rCWssPQ422E7OOlG5TPRlCH+44qxlKD02WPmqUWqwPcAQ&#10;rmxXNvM5YEIlt4E8fiElYH1WrMc9uvywTN238EDw6nbULqtgCU5JxqJAUaEMx88cNoaEeMsauxli&#10;e3cmZ8Ez76p7h/t/X9Fb+7/1XLL+0btOX8V7N2v19m7lfb+1t9PTRHGqIyTJZA6QySjHW+Xy9f4m&#10;/bs+1xQrdFZrLLddIFZHGPtLs1Gmyqz4cIYCdXSktBf5q+WZiPf28UcxR6otYxQ0ENanIWWMpCPK&#10;GeyZLVMftj7ocMXzBbsKR5oayJaTpuHWInSfo9J3q/VE4tVc9HU6LDi7GnZBTGoCAl9U/M4u47K2&#10;Tu01ZGiPNytrYT2lTaTEsuyp7EC1YJ/p1c9heUGwT3cYiitbV5Wv1C4ciMXIyCoL+0tiQF4rT5a1&#10;QlfKJQGsh8zvd8vQ4sv/AFsNH+zyGnN+In16a/w9m7m/Z+3s9C3pMluUUGtgzoQkM6wUTHqmJ4XY&#10;YURl6W1GTVHZ5mndbEe42I3fe3j9XibOVvIooj+JYYK4n6N0xr/hxj1UGOvtp361ibK17ECC2RDd&#10;ZZtItUkwe6HGPbl8rUxFvI5Qv7LkLuQuMF1MHxy1oxtIBo1arE7Ecy0Rl3uZu3cW+m8znrlXH4V2&#10;mPxNYFgqaLJkqrZIt3NKB3I3l4DSY7fefgOnWWLoU9qHNbImbLPrOAhYj2Bry9vviXGk9kx644Gw&#10;Sj+Gk+XzdJgZKIiZGC003aTxS626d6tuYpXw/wAXFowUcLXt1YDNJASgNCFol3e7xgr+Z6rb031B&#10;1Q+w1aBxwWazZZClIO5XbvJQIrhW7onzFNaz8zvDx03U6xsW8hfCchkLTRXUFizfI1EnK60KXKTW&#10;Fkw/jd8eZ3u7wMYrMV2OLTSswuS7WfZy2bSn/Dhj3nC0qEmNYU6CIjGpFMz7IjhllRFGIp6oxiZ7&#10;PLie8yY99sxu+7sD6vpc/CX20HWF8lxqmIkgmYnTtifbHYXi4Kzfstt2C8TnmTDn8RTM8fCYTHtu&#10;M1iGGMaLDX2sYWgB+IuOnukcwjET1d08MNx/UF8CswjHxH59YS2C+xTYKksS7yv6ez3+HYk82q3k&#10;ItvTg+oxY+2NizY71hPKKJZax8MUb7lsNiaVruo3AJ7omExX6mtDLDu5Bi2usyfaTKlgZ5DlHOvb&#10;W/5RE+Mpdzqdl3qBRBj5Me/XTBb1tjX1Exgiz+UI++XGYwfWqq6w/ur0uq2dClprWsYlQfmML/x8&#10;sd/ucBj8gFqv0nNoL2NwmQ3LmZOZIZvvEWfD0Scr/wDNWdHPsW9oWdi/EjJ5m7Q6o6RosZeNzKnO&#10;ciyYCazFzntMMg9zK4qqIQpBi0iXyy7vFnrGCXeu5CIa7ECW1tUIjRddczOx3KCIEpGR3s3EId7g&#10;6txDK1pU6MS0ZAxn5xLSY4fhYzFosVZHluqGyTCQ1idsbtZCJ07dm39EuoMy1tvk2DROMGeWqCCB&#10;KJYQzvPdBeEdn4uF0sdVVTqKjRaEhABH+A6cKmWFWvVD52Pvr05iGxGmsa9hAQ9xqi7jV9w+H44B&#10;T0/ns1NfGvvGyRrLxOsRZTgz0hdY299hVWctvMYZhzuWsuOqkZBEUensPVGjienLCpFA1MevmWMj&#10;NVo8vRjW8pNjTzAV9rjoMa3TqLF7qioVu5jaZXqwiuG19BgVWRUgF1rPMaTAJYsX4e/x1hlqGPq4&#10;y/05bYab1NQ13W3Y20z4qkbDN1g0PqqT5ktWfNcQd8A4XlU37aemOoFzaX01Z3WVXV3oiLVBePYU&#10;Wlv3DFhTkxyllt535QnwixernWq1Dh2PxbnTZdL4CF/G33zr8TekBEF6bk1F91O4vM9HIzePXZmI&#10;0XY02OD7jB0OPo8PGVxmMYbaNK02uhjZiTmFlIzrIxET2x8n6Ofw5T64TbVH7Sz/APn6avSFU4lt&#10;vbayOnbooC8oJ++cb/wD73GXp5DPWmdP1VBVVStCm4gyZrJLILIN1WK4/LEh8fGOuJt42bGJQypj&#10;XlQaJV0N0gwAV2gVMTAj2Sv6g8Z+1g83FDJvF18gxtJFaH2dNxkwj+IaRsGNuvMHit1O2865mK7h&#10;d8VZYTDPbPaBEUzOwh1CR93ijmaJbq15QtCPaMz4gn7QFqJei5fZ2LqIY89fkWElP+nDrLZ1a4yY&#10;c/KRzrP+c/ojlramvpMQyvZUnbvkT0KJiCkRnQxH28RB5I6DJ+pbSYafjGDX+/xayyMtVtU6ije0&#10;kOBk7QjWY2jOu6fVEcX83cnzrrZZs11gA9QBHzAECPGNEw2WcjE336xpOrtOX/6oX6NJ7Y9scZfF&#10;CO2uD5bV+Tku8xen3RLb+Hi905nbq6dIdbdCxYOAAS7IarcXZ3uxgR/M4kRyZ3mR9Soo2f8AYygF&#10;/v8AGRwmIxT1DfVKJuWGCMiBdhaLDfrqPZ+Z+pGTHeETEkGumse2NfZwmnSKMfkkrgZxLiiCgQjT&#10;yi7IaEfZ73vAPoZkczcXTqL+uc9pT7oDHeMp90Y4DI4+kVVFZXwwOZPmOESkhIxjsDxTpGpfrQak&#10;yW1cwQMCZEhKO2JiY7YnhtHKVgy9oA0o3WlIHE/7+kebER9w/eLgshm7h2ndsLCexaxn6qwjugP0&#10;fi/Uf//ZUEsDBBQABgAIAAAAIQBcfFHJ4AAAAAoBAAAPAAAAZHJzL2Rvd25yZXYueG1sTI/BasJA&#10;EIbvhb7DMoXedBM1IjEbEWl7kkK1ULyt2TEJZmdDdk3i23d6qrcZ5uOf7882o21Ej52vHSmIpxEI&#10;pMKZmkoF38f3yQqED5qMbhyhgjt62OTPT5lOjRvoC/tDKAWHkE+1giqENpXSFxVa7aeuReLbxXVW&#10;B167UppODxxuGzmLoqW0uib+UOkWdxUW18PNKvgY9LCdx2/9/nrZ3U/H5PNnH6NSry/jdg0i4Bj+&#10;YfjTZ3XI2ensbmS8aBRMlnHMKA8JV2BgESULEGcmZ6s5yDyTjxXy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qfr0mV4DAACpBwAADgAAAAAAAAAAAAAAAAA8AgAA&#10;ZHJzL2Uyb0RvYy54bWxQSwECLQAKAAAAAAAAACEA8V0pLUo7AABKOwAAFQAAAAAAAAAAAAAAAADG&#10;BQAAZHJzL21lZGlhL2ltYWdlMS5qcGVnUEsBAi0AFAAGAAgAAAAhAFx8UcngAAAACgEAAA8AAAAA&#10;AAAAAAAAAAAAQ0EAAGRycy9kb3ducmV2LnhtbFBLAQItABQABgAIAAAAIQBYYLMbugAAACIBAAAZ&#10;AAAAAAAAAAAAAAAAAFBCAABkcnMvX3JlbHMvZTJvRG9jLnhtbC5yZWxzUEsFBgAAAAAGAAYAfQEA&#10;AEF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Description: DOElogo" style="position:absolute;width:8842;height:8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x2yAAAAOMAAAAPAAAAZHJzL2Rvd25yZXYueG1sRE9LS8NA&#10;EL4L/Q/LFLzZTVv6it0WFUVpBenrPman2cTsbMiuTfz3XUHwON97luvOVuJCjS8cKxgOEhDEmdMF&#10;5wqOh5e7OQgfkDVWjknBD3lYr3o3S0y1a3lHl33IRQxhn6ICE0KdSukzQxb9wNXEkTu7xmKIZ5NL&#10;3WAbw20lR0kylRYLjg0Ga3oylH3tv62ClsZn87F9LzeTz/K0CeWzfH08KnXb7x7uQQTqwr/4z/2m&#10;4/xJMlsMx9PFCH5/igDI1RUAAP//AwBQSwECLQAUAAYACAAAACEA2+H2y+4AAACFAQAAEwAAAAAA&#10;AAAAAAAAAAAAAAAAW0NvbnRlbnRfVHlwZXNdLnhtbFBLAQItABQABgAIAAAAIQBa9CxbvwAAABUB&#10;AAALAAAAAAAAAAAAAAAAAB8BAABfcmVscy8ucmVsc1BLAQItABQABgAIAAAAIQAYCix2yAAAAOMA&#10;AAAPAAAAAAAAAAAAAAAAAAcCAABkcnMvZG93bnJldi54bWxQSwUGAAAAAAMAAwC3AAAA/AIAAAAA&#10;">
                <v:imagedata r:id="rId3" o:title=" DOE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8464;top:1304;width:25643;height:6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LUxwAAAOMAAAAPAAAAZHJzL2Rvd25yZXYueG1sRE9LawIx&#10;EL4X/A9hhN5q4ttdjSKWgqeWalvobdjMPnAzWTapu/77Rij0ON97Nrve1uJKra8caxiPFAjizJmK&#10;Cw0f55enFQgfkA3WjknDjTzstoOHDabGdfxO11MoRAxhn6KGMoQmldJnJVn0I9cQRy53rcUQz7aQ&#10;psUuhttaTpRaSIsVx4YSGzqUlF1OP1bD52v+/TVTb8WznTed65Vkm0itH4f9fg0iUB/+xX/uo4nz&#10;l9NkMp6tllO4/xQBkNtfAAAA//8DAFBLAQItABQABgAIAAAAIQDb4fbL7gAAAIUBAAATAAAAAAAA&#10;AAAAAAAAAAAAAABbQ29udGVudF9UeXBlc10ueG1sUEsBAi0AFAAGAAgAAAAhAFr0LFu/AAAAFQEA&#10;AAsAAAAAAAAAAAAAAAAAHwEAAF9yZWxzLy5yZWxzUEsBAi0AFAAGAAgAAAAhAC5swtTHAAAA4wAA&#10;AA8AAAAAAAAAAAAAAAAABwIAAGRycy9kb3ducmV2LnhtbFBLBQYAAAAAAwADALcAAAD7AgAAAAA=&#10;" filled="f" stroked="f">
                <v:textbox>
                  <w:txbxContent>
                    <w:p w14:paraId="02888FC3" w14:textId="77777777" w:rsidR="00A230FE" w:rsidRPr="00A230FE" w:rsidRDefault="00A230FE" w:rsidP="00A230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30FE">
                        <w:rPr>
                          <w:rFonts w:ascii="Times New Roman" w:hAnsi="Times New Roman" w:cs="Times New Roman"/>
                          <w:b/>
                        </w:rPr>
                        <w:t>Republic of the Philippines</w:t>
                      </w:r>
                    </w:p>
                    <w:p w14:paraId="4BFFE191" w14:textId="77777777" w:rsidR="00A230FE" w:rsidRPr="00A230FE" w:rsidRDefault="00A230FE" w:rsidP="00A230FE">
                      <w:pPr>
                        <w:rPr>
                          <w:rFonts w:ascii="Times New Roman" w:hAnsi="Times New Roman" w:cs="Times New Roman"/>
                          <w:b/>
                          <w:color w:val="0000CC"/>
                        </w:rPr>
                      </w:pPr>
                      <w:r w:rsidRPr="00A230FE">
                        <w:rPr>
                          <w:rFonts w:ascii="Times New Roman" w:hAnsi="Times New Roman" w:cs="Times New Roman"/>
                          <w:b/>
                          <w:color w:val="0000CC"/>
                        </w:rPr>
                        <w:t>DEPARTMENT OF ENERGY</w:t>
                      </w:r>
                    </w:p>
                    <w:p w14:paraId="327D4B38" w14:textId="77777777" w:rsidR="00A230FE" w:rsidRPr="00A230FE" w:rsidRDefault="00A230FE" w:rsidP="00A230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30FE"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proofErr w:type="spellStart"/>
                      <w:r w:rsidRPr="00A230FE">
                        <w:rPr>
                          <w:rFonts w:ascii="Times New Roman" w:hAnsi="Times New Roman" w:cs="Times New Roman"/>
                          <w:b/>
                        </w:rPr>
                        <w:t>Kagawaran</w:t>
                      </w:r>
                      <w:proofErr w:type="spellEnd"/>
                      <w:r w:rsidRPr="00A230FE">
                        <w:rPr>
                          <w:rFonts w:ascii="Times New Roman" w:hAnsi="Times New Roman" w:cs="Times New Roman"/>
                          <w:b/>
                        </w:rPr>
                        <w:t xml:space="preserve"> ng </w:t>
                      </w:r>
                      <w:proofErr w:type="spellStart"/>
                      <w:r w:rsidRPr="00A230FE">
                        <w:rPr>
                          <w:rFonts w:ascii="Times New Roman" w:hAnsi="Times New Roman" w:cs="Times New Roman"/>
                          <w:b/>
                        </w:rPr>
                        <w:t>Enerhiya</w:t>
                      </w:r>
                      <w:proofErr w:type="spellEnd"/>
                      <w:r w:rsidRPr="00A230FE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43BA6"/>
    <w:multiLevelType w:val="hybridMultilevel"/>
    <w:tmpl w:val="8D92B4AA"/>
    <w:lvl w:ilvl="0" w:tplc="CEA63066">
      <w:start w:val="1"/>
      <w:numFmt w:val="decimal"/>
      <w:lvlText w:val="Section %1."/>
      <w:lvlJc w:val="left"/>
      <w:pPr>
        <w:ind w:left="7650" w:hanging="360"/>
      </w:pPr>
      <w:rPr>
        <w:rFonts w:hint="default"/>
        <w:b/>
        <w:bCs w:val="0"/>
        <w:color w:val="000000" w:themeColor="text1"/>
        <w:sz w:val="24"/>
        <w:szCs w:val="24"/>
      </w:rPr>
    </w:lvl>
    <w:lvl w:ilvl="1" w:tplc="5A3AD068">
      <w:start w:val="1"/>
      <w:numFmt w:val="lowerLetter"/>
      <w:lvlText w:val="(%2) "/>
      <w:lvlJc w:val="left"/>
      <w:pPr>
        <w:ind w:left="-1395" w:hanging="360"/>
      </w:pPr>
      <w:rPr>
        <w:rFonts w:hint="default"/>
        <w:b w:val="0"/>
      </w:rPr>
    </w:lvl>
    <w:lvl w:ilvl="2" w:tplc="3409001B" w:tentative="1">
      <w:start w:val="1"/>
      <w:numFmt w:val="lowerRoman"/>
      <w:lvlText w:val="%3."/>
      <w:lvlJc w:val="right"/>
      <w:pPr>
        <w:ind w:left="-675" w:hanging="180"/>
      </w:pPr>
    </w:lvl>
    <w:lvl w:ilvl="3" w:tplc="3409000F" w:tentative="1">
      <w:start w:val="1"/>
      <w:numFmt w:val="decimal"/>
      <w:lvlText w:val="%4."/>
      <w:lvlJc w:val="left"/>
      <w:pPr>
        <w:ind w:left="45" w:hanging="360"/>
      </w:pPr>
    </w:lvl>
    <w:lvl w:ilvl="4" w:tplc="34090019" w:tentative="1">
      <w:start w:val="1"/>
      <w:numFmt w:val="lowerLetter"/>
      <w:lvlText w:val="%5."/>
      <w:lvlJc w:val="left"/>
      <w:pPr>
        <w:ind w:left="765" w:hanging="360"/>
      </w:pPr>
    </w:lvl>
    <w:lvl w:ilvl="5" w:tplc="3409001B" w:tentative="1">
      <w:start w:val="1"/>
      <w:numFmt w:val="lowerRoman"/>
      <w:lvlText w:val="%6."/>
      <w:lvlJc w:val="right"/>
      <w:pPr>
        <w:ind w:left="1485" w:hanging="180"/>
      </w:pPr>
    </w:lvl>
    <w:lvl w:ilvl="6" w:tplc="3409000F" w:tentative="1">
      <w:start w:val="1"/>
      <w:numFmt w:val="decimal"/>
      <w:lvlText w:val="%7."/>
      <w:lvlJc w:val="left"/>
      <w:pPr>
        <w:ind w:left="2205" w:hanging="360"/>
      </w:pPr>
    </w:lvl>
    <w:lvl w:ilvl="7" w:tplc="34090019" w:tentative="1">
      <w:start w:val="1"/>
      <w:numFmt w:val="lowerLetter"/>
      <w:lvlText w:val="%8."/>
      <w:lvlJc w:val="left"/>
      <w:pPr>
        <w:ind w:left="2925" w:hanging="360"/>
      </w:pPr>
    </w:lvl>
    <w:lvl w:ilvl="8" w:tplc="3409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1" w15:restartNumberingAfterBreak="0">
    <w:nsid w:val="720B6CEB"/>
    <w:multiLevelType w:val="hybridMultilevel"/>
    <w:tmpl w:val="DB68DD6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96125">
    <w:abstractNumId w:val="0"/>
  </w:num>
  <w:num w:numId="2" w16cid:durableId="178522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xsLQ0szC0MDcyM7BQ0lEKTi0uzszPAykwrAUA/V4XQSwAAAA="/>
  </w:docVars>
  <w:rsids>
    <w:rsidRoot w:val="008C636B"/>
    <w:rsid w:val="00007DEC"/>
    <w:rsid w:val="0001075C"/>
    <w:rsid w:val="00014C0E"/>
    <w:rsid w:val="00017D32"/>
    <w:rsid w:val="0003018D"/>
    <w:rsid w:val="0003369A"/>
    <w:rsid w:val="00045B79"/>
    <w:rsid w:val="00053BD5"/>
    <w:rsid w:val="00054070"/>
    <w:rsid w:val="00057127"/>
    <w:rsid w:val="00062495"/>
    <w:rsid w:val="000645B1"/>
    <w:rsid w:val="00070275"/>
    <w:rsid w:val="0007105A"/>
    <w:rsid w:val="00072F1D"/>
    <w:rsid w:val="0007728B"/>
    <w:rsid w:val="00095F1A"/>
    <w:rsid w:val="000A4666"/>
    <w:rsid w:val="000B04E3"/>
    <w:rsid w:val="000B5995"/>
    <w:rsid w:val="000C1888"/>
    <w:rsid w:val="000C329D"/>
    <w:rsid w:val="000C7250"/>
    <w:rsid w:val="000C757D"/>
    <w:rsid w:val="000F0C20"/>
    <w:rsid w:val="001039FF"/>
    <w:rsid w:val="001117E2"/>
    <w:rsid w:val="00114263"/>
    <w:rsid w:val="00116A36"/>
    <w:rsid w:val="001177C9"/>
    <w:rsid w:val="001361D5"/>
    <w:rsid w:val="00137387"/>
    <w:rsid w:val="0014143E"/>
    <w:rsid w:val="0014365C"/>
    <w:rsid w:val="001578EB"/>
    <w:rsid w:val="00177E40"/>
    <w:rsid w:val="00191F49"/>
    <w:rsid w:val="001A3166"/>
    <w:rsid w:val="001A7B99"/>
    <w:rsid w:val="001B2B3E"/>
    <w:rsid w:val="001C34E8"/>
    <w:rsid w:val="001C36AB"/>
    <w:rsid w:val="001D12FB"/>
    <w:rsid w:val="001D76B2"/>
    <w:rsid w:val="001E0774"/>
    <w:rsid w:val="001E16BF"/>
    <w:rsid w:val="001F1531"/>
    <w:rsid w:val="001F541F"/>
    <w:rsid w:val="001F6B1D"/>
    <w:rsid w:val="001F7AD8"/>
    <w:rsid w:val="001F7FF8"/>
    <w:rsid w:val="002030F0"/>
    <w:rsid w:val="00211243"/>
    <w:rsid w:val="00220418"/>
    <w:rsid w:val="0022232E"/>
    <w:rsid w:val="002240D9"/>
    <w:rsid w:val="00232C0D"/>
    <w:rsid w:val="00233E0F"/>
    <w:rsid w:val="00237651"/>
    <w:rsid w:val="00251D97"/>
    <w:rsid w:val="00255642"/>
    <w:rsid w:val="00260002"/>
    <w:rsid w:val="002665BE"/>
    <w:rsid w:val="00266C54"/>
    <w:rsid w:val="00274551"/>
    <w:rsid w:val="00287A49"/>
    <w:rsid w:val="00291882"/>
    <w:rsid w:val="002A03B4"/>
    <w:rsid w:val="002A16A6"/>
    <w:rsid w:val="002C1056"/>
    <w:rsid w:val="002D1240"/>
    <w:rsid w:val="002E686B"/>
    <w:rsid w:val="002F3026"/>
    <w:rsid w:val="002F33B1"/>
    <w:rsid w:val="002F4432"/>
    <w:rsid w:val="002F7370"/>
    <w:rsid w:val="002F74BB"/>
    <w:rsid w:val="00303486"/>
    <w:rsid w:val="003038BC"/>
    <w:rsid w:val="0030562A"/>
    <w:rsid w:val="00305762"/>
    <w:rsid w:val="0031152A"/>
    <w:rsid w:val="00315F1E"/>
    <w:rsid w:val="003200EE"/>
    <w:rsid w:val="0032114F"/>
    <w:rsid w:val="00324A03"/>
    <w:rsid w:val="00327789"/>
    <w:rsid w:val="003337E0"/>
    <w:rsid w:val="00336B5E"/>
    <w:rsid w:val="0034205D"/>
    <w:rsid w:val="00353EAF"/>
    <w:rsid w:val="00356059"/>
    <w:rsid w:val="00357000"/>
    <w:rsid w:val="00357DAC"/>
    <w:rsid w:val="0036486B"/>
    <w:rsid w:val="00366A94"/>
    <w:rsid w:val="003754DD"/>
    <w:rsid w:val="00390B5A"/>
    <w:rsid w:val="0039338A"/>
    <w:rsid w:val="00396C04"/>
    <w:rsid w:val="003A57A3"/>
    <w:rsid w:val="003B43E6"/>
    <w:rsid w:val="003D4B01"/>
    <w:rsid w:val="003E1B4D"/>
    <w:rsid w:val="003E64D4"/>
    <w:rsid w:val="00403361"/>
    <w:rsid w:val="0040352D"/>
    <w:rsid w:val="00406338"/>
    <w:rsid w:val="00411BCB"/>
    <w:rsid w:val="004141DC"/>
    <w:rsid w:val="00415EED"/>
    <w:rsid w:val="0042078C"/>
    <w:rsid w:val="00450CBB"/>
    <w:rsid w:val="0045760B"/>
    <w:rsid w:val="00462ADA"/>
    <w:rsid w:val="004701D7"/>
    <w:rsid w:val="00472E8C"/>
    <w:rsid w:val="0048230B"/>
    <w:rsid w:val="0049115A"/>
    <w:rsid w:val="004926C4"/>
    <w:rsid w:val="00494824"/>
    <w:rsid w:val="004968D9"/>
    <w:rsid w:val="004A20F4"/>
    <w:rsid w:val="004B4BE4"/>
    <w:rsid w:val="004C0775"/>
    <w:rsid w:val="004C43A4"/>
    <w:rsid w:val="004D1103"/>
    <w:rsid w:val="004D17AB"/>
    <w:rsid w:val="004D2502"/>
    <w:rsid w:val="004D3991"/>
    <w:rsid w:val="004D3BC7"/>
    <w:rsid w:val="004E19EA"/>
    <w:rsid w:val="004E570B"/>
    <w:rsid w:val="004F3865"/>
    <w:rsid w:val="004F5D86"/>
    <w:rsid w:val="004F725D"/>
    <w:rsid w:val="0050565B"/>
    <w:rsid w:val="00511DEF"/>
    <w:rsid w:val="00511EB9"/>
    <w:rsid w:val="005134B2"/>
    <w:rsid w:val="00520DEC"/>
    <w:rsid w:val="005240F6"/>
    <w:rsid w:val="00525EA3"/>
    <w:rsid w:val="00526E5F"/>
    <w:rsid w:val="00527DB3"/>
    <w:rsid w:val="00532FF4"/>
    <w:rsid w:val="00533DFC"/>
    <w:rsid w:val="005341BE"/>
    <w:rsid w:val="005458E7"/>
    <w:rsid w:val="005460E3"/>
    <w:rsid w:val="00547291"/>
    <w:rsid w:val="00554D84"/>
    <w:rsid w:val="00562668"/>
    <w:rsid w:val="00572375"/>
    <w:rsid w:val="00572C00"/>
    <w:rsid w:val="00573281"/>
    <w:rsid w:val="00574B30"/>
    <w:rsid w:val="0058271F"/>
    <w:rsid w:val="00594362"/>
    <w:rsid w:val="005A33FC"/>
    <w:rsid w:val="005A5CEF"/>
    <w:rsid w:val="005B08B8"/>
    <w:rsid w:val="005B2FC8"/>
    <w:rsid w:val="005B65CA"/>
    <w:rsid w:val="005C47D4"/>
    <w:rsid w:val="005C66D2"/>
    <w:rsid w:val="005D4A02"/>
    <w:rsid w:val="005D57B5"/>
    <w:rsid w:val="005F386A"/>
    <w:rsid w:val="00601554"/>
    <w:rsid w:val="006041A1"/>
    <w:rsid w:val="00620C2F"/>
    <w:rsid w:val="00644210"/>
    <w:rsid w:val="00644608"/>
    <w:rsid w:val="00654CD7"/>
    <w:rsid w:val="0066187B"/>
    <w:rsid w:val="00664DBF"/>
    <w:rsid w:val="00674F68"/>
    <w:rsid w:val="0068183C"/>
    <w:rsid w:val="00692004"/>
    <w:rsid w:val="006926F1"/>
    <w:rsid w:val="006943EE"/>
    <w:rsid w:val="006A149F"/>
    <w:rsid w:val="006B7581"/>
    <w:rsid w:val="006C2D11"/>
    <w:rsid w:val="006D0FBB"/>
    <w:rsid w:val="006D2702"/>
    <w:rsid w:val="006D468B"/>
    <w:rsid w:val="006E2403"/>
    <w:rsid w:val="006E6C37"/>
    <w:rsid w:val="006F3EB9"/>
    <w:rsid w:val="007039EF"/>
    <w:rsid w:val="0070402C"/>
    <w:rsid w:val="00706BD2"/>
    <w:rsid w:val="00720DA8"/>
    <w:rsid w:val="00725AAE"/>
    <w:rsid w:val="0074261E"/>
    <w:rsid w:val="00747FF8"/>
    <w:rsid w:val="00757CAD"/>
    <w:rsid w:val="00764838"/>
    <w:rsid w:val="00783135"/>
    <w:rsid w:val="007845A5"/>
    <w:rsid w:val="0079022F"/>
    <w:rsid w:val="00790D74"/>
    <w:rsid w:val="00797834"/>
    <w:rsid w:val="007A3700"/>
    <w:rsid w:val="007A66CC"/>
    <w:rsid w:val="007B4E49"/>
    <w:rsid w:val="007B7D33"/>
    <w:rsid w:val="007C117D"/>
    <w:rsid w:val="007C2D10"/>
    <w:rsid w:val="007F4009"/>
    <w:rsid w:val="007F47C4"/>
    <w:rsid w:val="007F575F"/>
    <w:rsid w:val="0080222F"/>
    <w:rsid w:val="00840B5D"/>
    <w:rsid w:val="00841FFD"/>
    <w:rsid w:val="00845B8D"/>
    <w:rsid w:val="00847571"/>
    <w:rsid w:val="00860E7A"/>
    <w:rsid w:val="00861F28"/>
    <w:rsid w:val="00865C33"/>
    <w:rsid w:val="008756BA"/>
    <w:rsid w:val="0088033F"/>
    <w:rsid w:val="00883128"/>
    <w:rsid w:val="00895BB6"/>
    <w:rsid w:val="008B117B"/>
    <w:rsid w:val="008B42C9"/>
    <w:rsid w:val="008C17A6"/>
    <w:rsid w:val="008C636B"/>
    <w:rsid w:val="008C6B47"/>
    <w:rsid w:val="008E4A4D"/>
    <w:rsid w:val="008F0999"/>
    <w:rsid w:val="008F51DD"/>
    <w:rsid w:val="008F5AB5"/>
    <w:rsid w:val="008F713F"/>
    <w:rsid w:val="0090529D"/>
    <w:rsid w:val="00911713"/>
    <w:rsid w:val="0092514F"/>
    <w:rsid w:val="009266DD"/>
    <w:rsid w:val="009322EE"/>
    <w:rsid w:val="009333BF"/>
    <w:rsid w:val="009456FE"/>
    <w:rsid w:val="00951FB3"/>
    <w:rsid w:val="00957877"/>
    <w:rsid w:val="0096010F"/>
    <w:rsid w:val="009830C8"/>
    <w:rsid w:val="00984545"/>
    <w:rsid w:val="0099204F"/>
    <w:rsid w:val="009B34A1"/>
    <w:rsid w:val="009B5C2D"/>
    <w:rsid w:val="009C0758"/>
    <w:rsid w:val="009C5A61"/>
    <w:rsid w:val="009F3AD0"/>
    <w:rsid w:val="00A16A78"/>
    <w:rsid w:val="00A17264"/>
    <w:rsid w:val="00A21AB3"/>
    <w:rsid w:val="00A230FE"/>
    <w:rsid w:val="00A26EA6"/>
    <w:rsid w:val="00A46353"/>
    <w:rsid w:val="00A55FA0"/>
    <w:rsid w:val="00A57EA4"/>
    <w:rsid w:val="00A96740"/>
    <w:rsid w:val="00AA2345"/>
    <w:rsid w:val="00AA30F8"/>
    <w:rsid w:val="00AA4D4A"/>
    <w:rsid w:val="00AA60AA"/>
    <w:rsid w:val="00AA7278"/>
    <w:rsid w:val="00AB5E81"/>
    <w:rsid w:val="00AC12EA"/>
    <w:rsid w:val="00AC6E1F"/>
    <w:rsid w:val="00AC7F2F"/>
    <w:rsid w:val="00AF0ABA"/>
    <w:rsid w:val="00AF0C2B"/>
    <w:rsid w:val="00AF25A8"/>
    <w:rsid w:val="00AF7F33"/>
    <w:rsid w:val="00B03D93"/>
    <w:rsid w:val="00B072FE"/>
    <w:rsid w:val="00B20076"/>
    <w:rsid w:val="00B27683"/>
    <w:rsid w:val="00B45158"/>
    <w:rsid w:val="00B458C4"/>
    <w:rsid w:val="00B66CCF"/>
    <w:rsid w:val="00B739D8"/>
    <w:rsid w:val="00B73BCB"/>
    <w:rsid w:val="00B7653E"/>
    <w:rsid w:val="00B92443"/>
    <w:rsid w:val="00B97ACE"/>
    <w:rsid w:val="00BA7418"/>
    <w:rsid w:val="00BA78F1"/>
    <w:rsid w:val="00BB358A"/>
    <w:rsid w:val="00BB3F11"/>
    <w:rsid w:val="00BB42A7"/>
    <w:rsid w:val="00BB4D86"/>
    <w:rsid w:val="00BB6D44"/>
    <w:rsid w:val="00BB6EDA"/>
    <w:rsid w:val="00BC0E4F"/>
    <w:rsid w:val="00BD0B36"/>
    <w:rsid w:val="00BD169E"/>
    <w:rsid w:val="00BD3064"/>
    <w:rsid w:val="00BF3D72"/>
    <w:rsid w:val="00C01574"/>
    <w:rsid w:val="00C01BDD"/>
    <w:rsid w:val="00C0337F"/>
    <w:rsid w:val="00C04058"/>
    <w:rsid w:val="00C13DFC"/>
    <w:rsid w:val="00C16FBD"/>
    <w:rsid w:val="00C20B18"/>
    <w:rsid w:val="00C22348"/>
    <w:rsid w:val="00C257C7"/>
    <w:rsid w:val="00C2689F"/>
    <w:rsid w:val="00C34E58"/>
    <w:rsid w:val="00C3712A"/>
    <w:rsid w:val="00C414BA"/>
    <w:rsid w:val="00C5339C"/>
    <w:rsid w:val="00C608F3"/>
    <w:rsid w:val="00C61175"/>
    <w:rsid w:val="00C66E72"/>
    <w:rsid w:val="00C7296E"/>
    <w:rsid w:val="00C72AC0"/>
    <w:rsid w:val="00C76951"/>
    <w:rsid w:val="00C81471"/>
    <w:rsid w:val="00C8777A"/>
    <w:rsid w:val="00C90EF3"/>
    <w:rsid w:val="00C9635D"/>
    <w:rsid w:val="00CA536C"/>
    <w:rsid w:val="00CA66E6"/>
    <w:rsid w:val="00CA718C"/>
    <w:rsid w:val="00CB4B40"/>
    <w:rsid w:val="00CB64EF"/>
    <w:rsid w:val="00CC5C4C"/>
    <w:rsid w:val="00CC6BD3"/>
    <w:rsid w:val="00CE36FC"/>
    <w:rsid w:val="00CE3CAE"/>
    <w:rsid w:val="00CF0308"/>
    <w:rsid w:val="00CF4DC8"/>
    <w:rsid w:val="00D10BB3"/>
    <w:rsid w:val="00D15332"/>
    <w:rsid w:val="00D24C4F"/>
    <w:rsid w:val="00D33B78"/>
    <w:rsid w:val="00D46985"/>
    <w:rsid w:val="00D50E00"/>
    <w:rsid w:val="00D52E94"/>
    <w:rsid w:val="00D547C9"/>
    <w:rsid w:val="00D55428"/>
    <w:rsid w:val="00D658B7"/>
    <w:rsid w:val="00D67F29"/>
    <w:rsid w:val="00D87F5E"/>
    <w:rsid w:val="00D940FF"/>
    <w:rsid w:val="00D96949"/>
    <w:rsid w:val="00DD2197"/>
    <w:rsid w:val="00DD3509"/>
    <w:rsid w:val="00DE7B3D"/>
    <w:rsid w:val="00E0461F"/>
    <w:rsid w:val="00E0479D"/>
    <w:rsid w:val="00E050A8"/>
    <w:rsid w:val="00E200EA"/>
    <w:rsid w:val="00E22ACF"/>
    <w:rsid w:val="00E31D32"/>
    <w:rsid w:val="00E51B83"/>
    <w:rsid w:val="00E55825"/>
    <w:rsid w:val="00E7689C"/>
    <w:rsid w:val="00E84CDA"/>
    <w:rsid w:val="00E97E65"/>
    <w:rsid w:val="00EB7DA9"/>
    <w:rsid w:val="00EC052C"/>
    <w:rsid w:val="00EC50BA"/>
    <w:rsid w:val="00EC61F4"/>
    <w:rsid w:val="00EE0B98"/>
    <w:rsid w:val="00EF05D1"/>
    <w:rsid w:val="00EF106F"/>
    <w:rsid w:val="00EF37D1"/>
    <w:rsid w:val="00EF3BEB"/>
    <w:rsid w:val="00F01715"/>
    <w:rsid w:val="00F02CDB"/>
    <w:rsid w:val="00F12039"/>
    <w:rsid w:val="00F2251F"/>
    <w:rsid w:val="00F2718B"/>
    <w:rsid w:val="00F32ABB"/>
    <w:rsid w:val="00F34983"/>
    <w:rsid w:val="00F35CAB"/>
    <w:rsid w:val="00F50596"/>
    <w:rsid w:val="00F547D1"/>
    <w:rsid w:val="00F56D10"/>
    <w:rsid w:val="00F63FF6"/>
    <w:rsid w:val="00F65CDA"/>
    <w:rsid w:val="00F70A49"/>
    <w:rsid w:val="00F759A4"/>
    <w:rsid w:val="00F773C3"/>
    <w:rsid w:val="00F8041F"/>
    <w:rsid w:val="00F8526C"/>
    <w:rsid w:val="00FA0589"/>
    <w:rsid w:val="00FA1028"/>
    <w:rsid w:val="00FA666E"/>
    <w:rsid w:val="00FC1E1B"/>
    <w:rsid w:val="00FD267F"/>
    <w:rsid w:val="00FE287E"/>
    <w:rsid w:val="00FE536B"/>
    <w:rsid w:val="00FE7682"/>
    <w:rsid w:val="00FE79F8"/>
    <w:rsid w:val="00FF19B0"/>
    <w:rsid w:val="00FF3AD3"/>
    <w:rsid w:val="00FF700F"/>
    <w:rsid w:val="0A0FEEFE"/>
    <w:rsid w:val="149954A7"/>
    <w:rsid w:val="1DE41498"/>
    <w:rsid w:val="2D620505"/>
    <w:rsid w:val="3B1B12ED"/>
    <w:rsid w:val="3F8120C2"/>
    <w:rsid w:val="6331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8613F"/>
  <w15:chartTrackingRefBased/>
  <w15:docId w15:val="{CB0379EB-D248-4123-B83B-DBFC7AC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6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4EF"/>
    <w:rPr>
      <w:vertAlign w:val="superscript"/>
    </w:rPr>
  </w:style>
  <w:style w:type="paragraph" w:customStyle="1" w:styleId="p2">
    <w:name w:val="p2"/>
    <w:rsid w:val="002F44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17"/>
      <w:szCs w:val="17"/>
      <w:u w:color="000000"/>
      <w:bdr w:val="nil"/>
      <w:lang w:val="en-US"/>
    </w:rPr>
  </w:style>
  <w:style w:type="paragraph" w:customStyle="1" w:styleId="Body">
    <w:name w:val="Body"/>
    <w:rsid w:val="002F44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20C2F"/>
  </w:style>
  <w:style w:type="paragraph" w:styleId="ListParagraph">
    <w:name w:val="List Paragraph"/>
    <w:basedOn w:val="Normal"/>
    <w:uiPriority w:val="34"/>
    <w:qFormat/>
    <w:rsid w:val="00757CAD"/>
    <w:pPr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D55428"/>
  </w:style>
  <w:style w:type="paragraph" w:styleId="Header">
    <w:name w:val="header"/>
    <w:basedOn w:val="Normal"/>
    <w:link w:val="HeaderChar"/>
    <w:uiPriority w:val="99"/>
    <w:unhideWhenUsed/>
    <w:rsid w:val="00EF1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06F"/>
  </w:style>
  <w:style w:type="paragraph" w:styleId="Footer">
    <w:name w:val="footer"/>
    <w:basedOn w:val="Normal"/>
    <w:link w:val="FooterChar"/>
    <w:uiPriority w:val="99"/>
    <w:unhideWhenUsed/>
    <w:rsid w:val="00EF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6F"/>
  </w:style>
  <w:style w:type="character" w:styleId="Hyperlink">
    <w:name w:val="Hyperlink"/>
    <w:uiPriority w:val="99"/>
    <w:unhideWhenUsed/>
    <w:rsid w:val="00B765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gov.ph" TargetMode="External"/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" TargetMode="External"/><Relationship Id="rId4" Type="http://schemas.openxmlformats.org/officeDocument/2006/relationships/hyperlink" Target="mailto:info@doe.gov.p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BA5516113B14DA1C9CACA099CA2E3" ma:contentTypeVersion="13" ma:contentTypeDescription="Create a new document." ma:contentTypeScope="" ma:versionID="209aef769b2ff8406a71931af10a4a94">
  <xsd:schema xmlns:xsd="http://www.w3.org/2001/XMLSchema" xmlns:xs="http://www.w3.org/2001/XMLSchema" xmlns:p="http://schemas.microsoft.com/office/2006/metadata/properties" xmlns:ns3="1682c3d5-8668-4c75-914c-d5c99810db18" xmlns:ns4="76dbb55c-679c-4c90-8adf-981e1b33a65a" targetNamespace="http://schemas.microsoft.com/office/2006/metadata/properties" ma:root="true" ma:fieldsID="f31b18106b7fa7f5be5c8f5986262fff" ns3:_="" ns4:_="">
    <xsd:import namespace="1682c3d5-8668-4c75-914c-d5c99810db18"/>
    <xsd:import namespace="76dbb55c-679c-4c90-8adf-981e1b33a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2c3d5-8668-4c75-914c-d5c99810d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bb55c-679c-4c90-8adf-981e1b33a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82c3d5-8668-4c75-914c-d5c99810db18" xsi:nil="true"/>
  </documentManagement>
</p:properties>
</file>

<file path=customXml/itemProps1.xml><?xml version="1.0" encoding="utf-8"?>
<ds:datastoreItem xmlns:ds="http://schemas.openxmlformats.org/officeDocument/2006/customXml" ds:itemID="{6CA6A465-E3B6-4B22-8A6A-6C4611450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FDC5D-9560-4594-B6AB-D62ACC35A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69BFD-6F40-49AB-8F03-6725EC22B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2c3d5-8668-4c75-914c-d5c99810db18"/>
    <ds:schemaRef ds:uri="76dbb55c-679c-4c90-8adf-981e1b33a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C19DA-58D0-428A-9468-AF7A4EF9E2B3}">
  <ds:schemaRefs>
    <ds:schemaRef ds:uri="http://schemas.microsoft.com/office/2006/metadata/properties"/>
    <ds:schemaRef ds:uri="http://schemas.microsoft.com/office/infopath/2007/PartnerControls"/>
    <ds:schemaRef ds:uri="1682c3d5-8668-4c75-914c-d5c99810d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Links>
    <vt:vector size="12" baseType="variant">
      <vt:variant>
        <vt:i4>4522027</vt:i4>
      </vt:variant>
      <vt:variant>
        <vt:i4>3</vt:i4>
      </vt:variant>
      <vt:variant>
        <vt:i4>0</vt:i4>
      </vt:variant>
      <vt:variant>
        <vt:i4>5</vt:i4>
      </vt:variant>
      <vt:variant>
        <vt:lpwstr>mailto:info@doe.gov.ph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http://www.doe.gov.ph/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Fielmor C. Amor</dc:creator>
  <cp:keywords/>
  <dc:description/>
  <cp:lastModifiedBy>Tristan Jan A. Seraspi</cp:lastModifiedBy>
  <cp:revision>4</cp:revision>
  <cp:lastPrinted>2024-03-07T07:31:00Z</cp:lastPrinted>
  <dcterms:created xsi:type="dcterms:W3CDTF">2024-05-24T04:27:00Z</dcterms:created>
  <dcterms:modified xsi:type="dcterms:W3CDTF">2024-05-24T07:17:00Z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0x010100B19BA5516113B14DA1C9CACA099CA2E3</vt:lpwstr>
  </property>
  <property fmtid="{D5CDD505-2E9C-101B-9397-08002B2CF9AE}" pid="3" name="GrammarlyDocumentId">
    <vt:lpwstr>08ea17e2438e3e50a500b33382b184c64d47faee050603ddbd4af216c465d5d8</vt:lpwstr>
  </property>
</Properties>
</file>